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7E4F" w14:textId="1F0249EE" w:rsidR="006B484D" w:rsidRPr="00D83EDE" w:rsidRDefault="006B484D" w:rsidP="006B484D">
      <w:pPr>
        <w:tabs>
          <w:tab w:val="left" w:pos="0"/>
        </w:tabs>
        <w:spacing w:after="200"/>
        <w:jc w:val="center"/>
        <w:rPr>
          <w:rFonts w:asciiTheme="majorBidi" w:eastAsiaTheme="minorEastAsia" w:hAnsiTheme="majorBidi" w:cstheme="majorBidi"/>
          <w:b/>
          <w:bCs/>
          <w:color w:val="000000" w:themeColor="text1"/>
          <w:spacing w:val="2"/>
          <w:sz w:val="28"/>
          <w:szCs w:val="28"/>
          <w:lang w:val="id-ID"/>
        </w:rPr>
      </w:pPr>
      <w:r w:rsidRPr="00D83EDE">
        <w:rPr>
          <w:rFonts w:asciiTheme="majorBidi" w:eastAsiaTheme="minorEastAsia" w:hAnsiTheme="majorBidi" w:cstheme="majorBidi"/>
          <w:b/>
          <w:bCs/>
          <w:color w:val="000000" w:themeColor="text1"/>
          <w:spacing w:val="22"/>
          <w:sz w:val="28"/>
          <w:szCs w:val="28"/>
          <w:lang w:val="id-ID"/>
        </w:rPr>
        <w:t>PENGARUH THIN CAPITALIZ</w:t>
      </w:r>
      <w:r>
        <w:rPr>
          <w:rFonts w:asciiTheme="majorBidi" w:eastAsiaTheme="minorEastAsia" w:hAnsiTheme="majorBidi" w:cstheme="majorBidi"/>
          <w:b/>
          <w:bCs/>
          <w:color w:val="000000" w:themeColor="text1"/>
          <w:spacing w:val="22"/>
          <w:sz w:val="28"/>
          <w:szCs w:val="28"/>
          <w:lang w:val="id-ID"/>
        </w:rPr>
        <w:t>A</w:t>
      </w:r>
      <w:r w:rsidRPr="00D83EDE">
        <w:rPr>
          <w:rFonts w:asciiTheme="majorBidi" w:eastAsiaTheme="minorEastAsia" w:hAnsiTheme="majorBidi" w:cstheme="majorBidi"/>
          <w:b/>
          <w:bCs/>
          <w:color w:val="000000" w:themeColor="text1"/>
          <w:spacing w:val="22"/>
          <w:sz w:val="28"/>
          <w:szCs w:val="28"/>
          <w:lang w:val="id-ID"/>
        </w:rPr>
        <w:t xml:space="preserve">TION, CAPITAL INTENCITY, DAN FIRM SIZE TERHADAP TAX AVOIDANCE PADA PERUSAHAAN PROPERTY DAN REAL ESTATE </w:t>
      </w:r>
      <w:r w:rsidRPr="00D83EDE">
        <w:rPr>
          <w:rFonts w:asciiTheme="majorBidi" w:eastAsiaTheme="minorEastAsia" w:hAnsiTheme="majorBidi" w:cstheme="majorBidi"/>
          <w:b/>
          <w:bCs/>
          <w:color w:val="000000" w:themeColor="text1"/>
          <w:spacing w:val="2"/>
          <w:sz w:val="28"/>
          <w:szCs w:val="28"/>
          <w:lang w:val="id-ID"/>
        </w:rPr>
        <w:t>YANG TERDAFTAR DI BEI</w:t>
      </w:r>
    </w:p>
    <w:p w14:paraId="200282E4" w14:textId="77777777" w:rsidR="0065589F" w:rsidRPr="007B293D" w:rsidRDefault="0065589F" w:rsidP="0065589F">
      <w:pPr>
        <w:jc w:val="center"/>
        <w:rPr>
          <w:b/>
          <w:bCs/>
          <w:sz w:val="28"/>
          <w:szCs w:val="28"/>
        </w:rPr>
      </w:pPr>
    </w:p>
    <w:p w14:paraId="1B6422A6" w14:textId="5C1215EB" w:rsidR="0065589F" w:rsidRPr="006B484D" w:rsidRDefault="006B484D" w:rsidP="006B484D">
      <w:pPr>
        <w:ind w:firstLine="142"/>
        <w:jc w:val="center"/>
        <w:rPr>
          <w:rFonts w:asciiTheme="majorBidi" w:hAnsiTheme="majorBidi" w:cstheme="majorBidi"/>
          <w:b/>
          <w:bCs/>
          <w:lang w:val="id-ID"/>
        </w:rPr>
      </w:pPr>
      <w:r w:rsidRPr="00D83EDE">
        <w:rPr>
          <w:rFonts w:asciiTheme="majorBidi" w:hAnsiTheme="majorBidi" w:cstheme="majorBidi"/>
          <w:b/>
          <w:bCs/>
          <w:lang w:val="id-ID"/>
        </w:rPr>
        <w:t>Ade Helmi</w:t>
      </w:r>
      <w:r w:rsidR="0065589F" w:rsidRPr="0065589F">
        <w:rPr>
          <w:i/>
          <w:iCs/>
          <w:vertAlign w:val="superscript"/>
        </w:rPr>
        <w:t>1</w:t>
      </w:r>
    </w:p>
    <w:p w14:paraId="6B91E829" w14:textId="42604F31" w:rsidR="0065589F" w:rsidRPr="007B293D" w:rsidRDefault="0065589F" w:rsidP="0065589F">
      <w:pPr>
        <w:jc w:val="center"/>
        <w:rPr>
          <w:i/>
          <w:iCs/>
        </w:rPr>
      </w:pPr>
      <w:r w:rsidRPr="0065589F">
        <w:rPr>
          <w:i/>
          <w:iCs/>
          <w:vertAlign w:val="superscript"/>
        </w:rPr>
        <w:t>1</w:t>
      </w:r>
      <w:r w:rsidRPr="007B293D">
        <w:rPr>
          <w:i/>
          <w:iCs/>
        </w:rPr>
        <w:t>Prodi Akuntansi, Fakultas Ekonomi dan Bisnis, Universitas Islam Riau</w:t>
      </w:r>
    </w:p>
    <w:p w14:paraId="57844D07" w14:textId="3E35F7C0" w:rsidR="0065589F" w:rsidRDefault="0065589F" w:rsidP="00914558">
      <w:pPr>
        <w:ind w:firstLine="142"/>
        <w:jc w:val="center"/>
        <w:rPr>
          <w:rFonts w:asciiTheme="majorBidi" w:hAnsiTheme="majorBidi" w:cstheme="majorBidi"/>
          <w:lang w:val="id-ID"/>
        </w:rPr>
      </w:pPr>
      <w:r w:rsidRPr="007B293D">
        <w:t xml:space="preserve">Email: </w:t>
      </w:r>
      <w:hyperlink r:id="rId8" w:history="1">
        <w:r w:rsidR="00914558" w:rsidRPr="000E6325">
          <w:rPr>
            <w:rStyle w:val="Hyperlink"/>
            <w:rFonts w:asciiTheme="majorBidi" w:hAnsiTheme="majorBidi" w:cstheme="majorBidi"/>
            <w:lang w:val="id-ID"/>
          </w:rPr>
          <w:t>Adehelmi@student.uir.ac.id</w:t>
        </w:r>
      </w:hyperlink>
    </w:p>
    <w:p w14:paraId="17F70777" w14:textId="77777777" w:rsidR="00914558" w:rsidRPr="00914558" w:rsidRDefault="00914558" w:rsidP="00914558">
      <w:pPr>
        <w:jc w:val="center"/>
        <w:rPr>
          <w:rFonts w:asciiTheme="majorBidi" w:hAnsiTheme="majorBidi" w:cstheme="majorBidi"/>
          <w:lang w:val="id-ID"/>
        </w:rPr>
      </w:pPr>
    </w:p>
    <w:p w14:paraId="564A812B" w14:textId="56090733" w:rsidR="0065589F" w:rsidRPr="006B484D" w:rsidRDefault="006B484D" w:rsidP="00914558">
      <w:pPr>
        <w:jc w:val="center"/>
        <w:rPr>
          <w:rFonts w:asciiTheme="majorBidi" w:hAnsiTheme="majorBidi" w:cstheme="majorBidi"/>
          <w:b/>
          <w:bCs/>
          <w:lang w:val="id-ID"/>
        </w:rPr>
      </w:pPr>
      <w:r>
        <w:rPr>
          <w:rFonts w:asciiTheme="majorBidi" w:hAnsiTheme="majorBidi" w:cstheme="majorBidi"/>
          <w:b/>
          <w:bCs/>
          <w:lang w:val="id-ID"/>
        </w:rPr>
        <w:t>Yusrawati</w:t>
      </w:r>
      <w:r w:rsidR="0065589F" w:rsidRPr="0065589F">
        <w:rPr>
          <w:i/>
          <w:iCs/>
          <w:vertAlign w:val="superscript"/>
        </w:rPr>
        <w:t>2</w:t>
      </w:r>
    </w:p>
    <w:p w14:paraId="034A3833" w14:textId="7781302C" w:rsidR="0065589F" w:rsidRPr="007B293D" w:rsidRDefault="0065589F" w:rsidP="0065589F">
      <w:pPr>
        <w:jc w:val="center"/>
        <w:rPr>
          <w:i/>
          <w:iCs/>
        </w:rPr>
      </w:pPr>
      <w:r w:rsidRPr="0065589F">
        <w:rPr>
          <w:i/>
          <w:iCs/>
          <w:vertAlign w:val="superscript"/>
        </w:rPr>
        <w:t>2</w:t>
      </w:r>
      <w:r w:rsidRPr="007B293D">
        <w:rPr>
          <w:i/>
          <w:iCs/>
        </w:rPr>
        <w:t>Prodi Akuntansi, Fakultas Ekonomi dan Bisnis, Universitas Islam Riau</w:t>
      </w:r>
    </w:p>
    <w:p w14:paraId="515AAD61" w14:textId="5388F334" w:rsidR="0065589F" w:rsidRDefault="0065589F" w:rsidP="0065589F">
      <w:pPr>
        <w:jc w:val="center"/>
        <w:rPr>
          <w:rFonts w:asciiTheme="majorBidi" w:hAnsiTheme="majorBidi" w:cstheme="majorBidi"/>
          <w:lang w:val="id-ID"/>
        </w:rPr>
      </w:pPr>
      <w:r w:rsidRPr="007B293D">
        <w:t xml:space="preserve">Email: </w:t>
      </w:r>
      <w:hyperlink r:id="rId9" w:history="1">
        <w:r w:rsidR="00914558" w:rsidRPr="000E6325">
          <w:rPr>
            <w:rStyle w:val="Hyperlink"/>
            <w:rFonts w:asciiTheme="majorBidi" w:hAnsiTheme="majorBidi" w:cstheme="majorBidi"/>
            <w:lang w:val="id-ID"/>
          </w:rPr>
          <w:t>yusrawati@eco.uir.ac.id</w:t>
        </w:r>
      </w:hyperlink>
    </w:p>
    <w:p w14:paraId="1EBA4C91" w14:textId="77777777" w:rsidR="0065589F" w:rsidRDefault="0065589F" w:rsidP="0065589F">
      <w:pPr>
        <w:jc w:val="both"/>
        <w:rPr>
          <w:b/>
          <w:bCs/>
          <w:i/>
          <w:iCs/>
        </w:rPr>
      </w:pPr>
    </w:p>
    <w:p w14:paraId="6C18177D" w14:textId="77777777" w:rsidR="0065589F" w:rsidRPr="00101914" w:rsidRDefault="0065589F" w:rsidP="0065589F">
      <w:pPr>
        <w:jc w:val="center"/>
      </w:pPr>
      <w:r w:rsidRPr="00101914">
        <w:rPr>
          <w:b/>
          <w:bCs/>
        </w:rPr>
        <w:t>Abstrak</w:t>
      </w:r>
    </w:p>
    <w:p w14:paraId="51326C5B" w14:textId="77777777" w:rsidR="006B484D" w:rsidRPr="00D83EDE" w:rsidRDefault="006B484D" w:rsidP="006B484D">
      <w:pPr>
        <w:tabs>
          <w:tab w:val="left" w:pos="0"/>
          <w:tab w:val="center" w:pos="4992"/>
        </w:tabs>
        <w:jc w:val="both"/>
        <w:rPr>
          <w:rFonts w:asciiTheme="majorBidi" w:hAnsiTheme="majorBidi" w:cstheme="majorBidi"/>
          <w:bCs/>
          <w:i/>
          <w:lang w:val="id-ID"/>
        </w:rPr>
      </w:pPr>
      <w:r>
        <w:rPr>
          <w:rFonts w:asciiTheme="majorBidi" w:hAnsiTheme="majorBidi" w:cstheme="majorBidi"/>
          <w:bCs/>
          <w:lang w:val="id-ID"/>
        </w:rPr>
        <w:t>Penelti</w:t>
      </w:r>
      <w:r w:rsidRPr="00D83EDE">
        <w:rPr>
          <w:rFonts w:asciiTheme="majorBidi" w:hAnsiTheme="majorBidi" w:cstheme="majorBidi"/>
          <w:bCs/>
          <w:lang w:val="id-ID"/>
        </w:rPr>
        <w:t>a</w:t>
      </w:r>
      <w:r>
        <w:rPr>
          <w:rFonts w:asciiTheme="majorBidi" w:hAnsiTheme="majorBidi" w:cstheme="majorBidi"/>
          <w:bCs/>
          <w:lang w:val="id-ID"/>
        </w:rPr>
        <w:t>n ini bertujuan untuk menganalisis</w:t>
      </w:r>
      <w:r w:rsidRPr="00D83EDE">
        <w:rPr>
          <w:rFonts w:asciiTheme="majorBidi" w:hAnsiTheme="majorBidi" w:cstheme="majorBidi"/>
          <w:bCs/>
          <w:lang w:val="id-ID"/>
        </w:rPr>
        <w:t xml:space="preserve"> pengaruh </w:t>
      </w:r>
      <w:r w:rsidRPr="00D83EDE">
        <w:rPr>
          <w:rFonts w:asciiTheme="majorBidi" w:hAnsiTheme="majorBidi" w:cstheme="majorBidi"/>
          <w:bCs/>
          <w:i/>
          <w:lang w:val="id-ID"/>
        </w:rPr>
        <w:t xml:space="preserve">Thin Capitalization, Capital Intensity, </w:t>
      </w:r>
      <w:r w:rsidRPr="00D83EDE">
        <w:rPr>
          <w:rFonts w:asciiTheme="majorBidi" w:hAnsiTheme="majorBidi" w:cstheme="majorBidi"/>
          <w:bCs/>
          <w:lang w:val="id-ID"/>
        </w:rPr>
        <w:t xml:space="preserve">dan </w:t>
      </w:r>
      <w:r w:rsidRPr="00D83EDE">
        <w:rPr>
          <w:rFonts w:asciiTheme="majorBidi" w:hAnsiTheme="majorBidi" w:cstheme="majorBidi"/>
          <w:bCs/>
          <w:i/>
          <w:lang w:val="id-ID"/>
        </w:rPr>
        <w:t xml:space="preserve">firm size </w:t>
      </w:r>
      <w:r w:rsidRPr="00D83EDE">
        <w:rPr>
          <w:rFonts w:asciiTheme="majorBidi" w:hAnsiTheme="majorBidi" w:cstheme="majorBidi"/>
          <w:bCs/>
          <w:lang w:val="id-ID"/>
        </w:rPr>
        <w:t xml:space="preserve">terhadap </w:t>
      </w:r>
      <w:r w:rsidRPr="00D83EDE">
        <w:rPr>
          <w:rFonts w:asciiTheme="majorBidi" w:hAnsiTheme="majorBidi" w:cstheme="majorBidi"/>
          <w:bCs/>
          <w:i/>
          <w:lang w:val="id-ID"/>
        </w:rPr>
        <w:t xml:space="preserve">tax avoidance </w:t>
      </w:r>
      <w:r w:rsidRPr="00D83EDE">
        <w:rPr>
          <w:rFonts w:asciiTheme="majorBidi" w:hAnsiTheme="majorBidi" w:cstheme="majorBidi"/>
          <w:bCs/>
          <w:lang w:val="id-ID"/>
        </w:rPr>
        <w:t xml:space="preserve">pada perusahaan property dan real estate yang terdaftar di Bursa Efek Indonesia </w:t>
      </w:r>
      <w:r>
        <w:rPr>
          <w:rFonts w:asciiTheme="majorBidi" w:hAnsiTheme="majorBidi" w:cstheme="majorBidi"/>
          <w:bCs/>
          <w:lang w:val="id-ID"/>
        </w:rPr>
        <w:t xml:space="preserve">selama </w:t>
      </w:r>
      <w:r w:rsidRPr="00D83EDE">
        <w:rPr>
          <w:rFonts w:asciiTheme="majorBidi" w:hAnsiTheme="majorBidi" w:cstheme="majorBidi"/>
          <w:bCs/>
          <w:lang w:val="id-ID"/>
        </w:rPr>
        <w:t>periode 202</w:t>
      </w:r>
      <w:r>
        <w:rPr>
          <w:rFonts w:asciiTheme="majorBidi" w:hAnsiTheme="majorBidi" w:cstheme="majorBidi"/>
          <w:bCs/>
          <w:lang w:val="id-ID"/>
        </w:rPr>
        <w:t>1-2023. Metode</w:t>
      </w:r>
      <w:r w:rsidRPr="00D83EDE">
        <w:rPr>
          <w:rFonts w:asciiTheme="majorBidi" w:hAnsiTheme="majorBidi" w:cstheme="majorBidi"/>
          <w:bCs/>
          <w:lang w:val="id-ID"/>
        </w:rPr>
        <w:t xml:space="preserve"> penelitian</w:t>
      </w:r>
      <w:r>
        <w:rPr>
          <w:rFonts w:asciiTheme="majorBidi" w:hAnsiTheme="majorBidi" w:cstheme="majorBidi"/>
          <w:bCs/>
          <w:lang w:val="id-ID"/>
        </w:rPr>
        <w:t xml:space="preserve"> yang digunakan</w:t>
      </w:r>
      <w:r w:rsidRPr="00D83EDE">
        <w:rPr>
          <w:rFonts w:asciiTheme="majorBidi" w:hAnsiTheme="majorBidi" w:cstheme="majorBidi"/>
          <w:bCs/>
          <w:lang w:val="id-ID"/>
        </w:rPr>
        <w:t xml:space="preserve"> </w:t>
      </w:r>
      <w:r>
        <w:rPr>
          <w:rFonts w:asciiTheme="majorBidi" w:hAnsiTheme="majorBidi" w:cstheme="majorBidi"/>
          <w:bCs/>
          <w:lang w:val="id-ID"/>
        </w:rPr>
        <w:t>adalah kuantitatif dengan analisis</w:t>
      </w:r>
      <w:r w:rsidRPr="00D83EDE">
        <w:rPr>
          <w:rFonts w:asciiTheme="majorBidi" w:hAnsiTheme="majorBidi" w:cstheme="majorBidi"/>
          <w:bCs/>
          <w:lang w:val="id-ID"/>
        </w:rPr>
        <w:t xml:space="preserve"> regresi linier berganda dengan</w:t>
      </w:r>
      <w:r>
        <w:rPr>
          <w:rFonts w:asciiTheme="majorBidi" w:hAnsiTheme="majorBidi" w:cstheme="majorBidi"/>
          <w:bCs/>
          <w:lang w:val="id-ID"/>
        </w:rPr>
        <w:t xml:space="preserve"> menggunakan SPSS 30. Sampel dipilih melalui</w:t>
      </w:r>
      <w:r w:rsidRPr="00D83EDE">
        <w:rPr>
          <w:rFonts w:asciiTheme="majorBidi" w:hAnsiTheme="majorBidi" w:cstheme="majorBidi"/>
          <w:bCs/>
          <w:lang w:val="id-ID"/>
        </w:rPr>
        <w:t xml:space="preserve"> </w:t>
      </w:r>
      <w:r w:rsidRPr="00D83EDE">
        <w:rPr>
          <w:rFonts w:asciiTheme="majorBidi" w:hAnsiTheme="majorBidi" w:cstheme="majorBidi"/>
          <w:bCs/>
          <w:i/>
          <w:lang w:val="id-ID"/>
        </w:rPr>
        <w:t>purposive samplin</w:t>
      </w:r>
      <w:r>
        <w:rPr>
          <w:rFonts w:asciiTheme="majorBidi" w:hAnsiTheme="majorBidi" w:cstheme="majorBidi"/>
          <w:bCs/>
          <w:i/>
          <w:lang w:val="id-ID"/>
        </w:rPr>
        <w:t xml:space="preserve">g, </w:t>
      </w:r>
      <w:r>
        <w:rPr>
          <w:rFonts w:asciiTheme="majorBidi" w:hAnsiTheme="majorBidi" w:cstheme="majorBidi"/>
          <w:bCs/>
          <w:iCs/>
          <w:lang w:val="id-ID"/>
        </w:rPr>
        <w:t>menghasilkan</w:t>
      </w:r>
      <w:r w:rsidRPr="00D83EDE">
        <w:rPr>
          <w:rFonts w:asciiTheme="majorBidi" w:hAnsiTheme="majorBidi" w:cstheme="majorBidi"/>
          <w:bCs/>
          <w:iCs/>
          <w:lang w:val="id-ID"/>
        </w:rPr>
        <w:t xml:space="preserve"> 183 sampel dari 61</w:t>
      </w:r>
      <w:r w:rsidRPr="00D83EDE">
        <w:rPr>
          <w:rFonts w:asciiTheme="majorBidi" w:hAnsiTheme="majorBidi" w:cstheme="majorBidi"/>
          <w:bCs/>
          <w:i/>
          <w:lang w:val="id-ID"/>
        </w:rPr>
        <w:t xml:space="preserve"> </w:t>
      </w:r>
      <w:r w:rsidRPr="00D83EDE">
        <w:rPr>
          <w:rFonts w:asciiTheme="majorBidi" w:hAnsiTheme="majorBidi" w:cstheme="majorBidi"/>
          <w:bCs/>
          <w:lang w:val="id-ID"/>
        </w:rPr>
        <w:t xml:space="preserve"> per</w:t>
      </w:r>
      <w:r>
        <w:rPr>
          <w:rFonts w:asciiTheme="majorBidi" w:hAnsiTheme="majorBidi" w:cstheme="majorBidi"/>
          <w:bCs/>
          <w:lang w:val="id-ID"/>
        </w:rPr>
        <w:t>usahaan. Setelah membuang</w:t>
      </w:r>
      <w:r w:rsidRPr="00D83EDE">
        <w:rPr>
          <w:rFonts w:asciiTheme="majorBidi" w:hAnsiTheme="majorBidi" w:cstheme="majorBidi"/>
          <w:bCs/>
          <w:lang w:val="id-ID"/>
        </w:rPr>
        <w:t xml:space="preserve"> 86 </w:t>
      </w:r>
      <w:r>
        <w:rPr>
          <w:rFonts w:asciiTheme="majorBidi" w:hAnsiTheme="majorBidi" w:cstheme="majorBidi"/>
          <w:bCs/>
          <w:lang w:val="id-ID"/>
        </w:rPr>
        <w:t>data outlier,</w:t>
      </w:r>
      <w:r w:rsidRPr="00D83EDE">
        <w:rPr>
          <w:rFonts w:asciiTheme="majorBidi" w:hAnsiTheme="majorBidi" w:cstheme="majorBidi"/>
          <w:bCs/>
          <w:lang w:val="id-ID"/>
        </w:rPr>
        <w:t xml:space="preserve"> t</w:t>
      </w:r>
      <w:r>
        <w:rPr>
          <w:rFonts w:asciiTheme="majorBidi" w:hAnsiTheme="majorBidi" w:cstheme="majorBidi"/>
          <w:bCs/>
          <w:lang w:val="id-ID"/>
        </w:rPr>
        <w:t>otal sampel penelitian digunakan</w:t>
      </w:r>
      <w:r w:rsidRPr="00D83EDE">
        <w:rPr>
          <w:rFonts w:asciiTheme="majorBidi" w:hAnsiTheme="majorBidi" w:cstheme="majorBidi"/>
          <w:bCs/>
          <w:lang w:val="id-ID"/>
        </w:rPr>
        <w:t xml:space="preserve"> menjadi 97 sampel. Hasil penelitian dengan uji parsial menunjukkan bahwa </w:t>
      </w:r>
      <w:r w:rsidRPr="00D83EDE">
        <w:rPr>
          <w:rFonts w:asciiTheme="majorBidi" w:hAnsiTheme="majorBidi" w:cstheme="majorBidi"/>
          <w:bCs/>
          <w:i/>
          <w:lang w:val="id-ID"/>
        </w:rPr>
        <w:t xml:space="preserve">thin capitalization, capital intensity </w:t>
      </w:r>
      <w:r w:rsidRPr="00D83EDE">
        <w:rPr>
          <w:rFonts w:asciiTheme="majorBidi" w:hAnsiTheme="majorBidi" w:cstheme="majorBidi"/>
          <w:bCs/>
          <w:lang w:val="id-ID"/>
        </w:rPr>
        <w:t xml:space="preserve">berpengaruh terhadap </w:t>
      </w:r>
      <w:r w:rsidRPr="00D83EDE">
        <w:rPr>
          <w:rFonts w:asciiTheme="majorBidi" w:hAnsiTheme="majorBidi" w:cstheme="majorBidi"/>
          <w:bCs/>
          <w:i/>
          <w:lang w:val="id-ID"/>
        </w:rPr>
        <w:t>tax avoidance</w:t>
      </w:r>
      <w:r w:rsidRPr="00D83EDE">
        <w:rPr>
          <w:rFonts w:asciiTheme="majorBidi" w:hAnsiTheme="majorBidi" w:cstheme="majorBidi"/>
          <w:bCs/>
          <w:lang w:val="id-ID"/>
        </w:rPr>
        <w:t xml:space="preserve">, sedangkan </w:t>
      </w:r>
      <w:r w:rsidRPr="00D83EDE">
        <w:rPr>
          <w:rFonts w:asciiTheme="majorBidi" w:hAnsiTheme="majorBidi" w:cstheme="majorBidi"/>
          <w:bCs/>
          <w:i/>
          <w:lang w:val="id-ID"/>
        </w:rPr>
        <w:t xml:space="preserve">firm size </w:t>
      </w:r>
      <w:r w:rsidRPr="00D83EDE">
        <w:rPr>
          <w:rFonts w:asciiTheme="majorBidi" w:hAnsiTheme="majorBidi" w:cstheme="majorBidi"/>
          <w:bCs/>
          <w:lang w:val="id-ID"/>
        </w:rPr>
        <w:t>tidak berpengaruh terhadap</w:t>
      </w:r>
      <w:r w:rsidRPr="00D83EDE">
        <w:rPr>
          <w:rFonts w:asciiTheme="majorBidi" w:hAnsiTheme="majorBidi" w:cstheme="majorBidi"/>
          <w:bCs/>
          <w:i/>
          <w:lang w:val="id-ID"/>
        </w:rPr>
        <w:t xml:space="preserve"> tax avoidance.</w:t>
      </w:r>
      <w:r w:rsidRPr="00D83EDE">
        <w:rPr>
          <w:rFonts w:asciiTheme="majorBidi" w:hAnsiTheme="majorBidi" w:cstheme="majorBidi"/>
          <w:bCs/>
          <w:lang w:val="id-ID"/>
        </w:rPr>
        <w:t xml:space="preserve"> Hasil dengan uji simultan menunjukkan bahwa </w:t>
      </w:r>
      <w:r w:rsidRPr="00D83EDE">
        <w:rPr>
          <w:rFonts w:asciiTheme="majorBidi" w:hAnsiTheme="majorBidi" w:cstheme="majorBidi"/>
          <w:bCs/>
          <w:i/>
          <w:lang w:val="id-ID"/>
        </w:rPr>
        <w:t xml:space="preserve">thin capitalization, capital intensity, </w:t>
      </w:r>
      <w:r w:rsidRPr="00D83EDE">
        <w:rPr>
          <w:rFonts w:asciiTheme="majorBidi" w:hAnsiTheme="majorBidi" w:cstheme="majorBidi"/>
          <w:bCs/>
          <w:lang w:val="id-ID"/>
        </w:rPr>
        <w:t xml:space="preserve">dan </w:t>
      </w:r>
      <w:r w:rsidRPr="00D83EDE">
        <w:rPr>
          <w:rFonts w:asciiTheme="majorBidi" w:hAnsiTheme="majorBidi" w:cstheme="majorBidi"/>
          <w:bCs/>
          <w:i/>
          <w:lang w:val="id-ID"/>
        </w:rPr>
        <w:t xml:space="preserve">firm size </w:t>
      </w:r>
      <w:r w:rsidRPr="00D83EDE">
        <w:rPr>
          <w:rFonts w:asciiTheme="majorBidi" w:hAnsiTheme="majorBidi" w:cstheme="majorBidi"/>
          <w:bCs/>
          <w:lang w:val="id-ID"/>
        </w:rPr>
        <w:t xml:space="preserve">secara bersama-sama berpengaruh terhadap </w:t>
      </w:r>
      <w:r w:rsidRPr="00D83EDE">
        <w:rPr>
          <w:rFonts w:asciiTheme="majorBidi" w:hAnsiTheme="majorBidi" w:cstheme="majorBidi"/>
          <w:bCs/>
          <w:i/>
          <w:lang w:val="id-ID"/>
        </w:rPr>
        <w:t>ta</w:t>
      </w:r>
      <w:r w:rsidRPr="00D83EDE">
        <w:rPr>
          <w:rFonts w:asciiTheme="majorBidi" w:hAnsiTheme="majorBidi" w:cstheme="majorBidi"/>
          <w:bCs/>
          <w:i/>
        </w:rPr>
        <w:t>x</w:t>
      </w:r>
      <w:r w:rsidRPr="00D83EDE">
        <w:rPr>
          <w:rFonts w:asciiTheme="majorBidi" w:hAnsiTheme="majorBidi" w:cstheme="majorBidi"/>
          <w:bCs/>
          <w:i/>
          <w:lang w:val="id-ID"/>
        </w:rPr>
        <w:t xml:space="preserve"> avoidance</w:t>
      </w:r>
      <w:r w:rsidRPr="00D83EDE">
        <w:rPr>
          <w:rFonts w:asciiTheme="majorBidi" w:hAnsiTheme="majorBidi" w:cstheme="majorBidi"/>
          <w:bCs/>
          <w:i/>
        </w:rPr>
        <w:t>.</w:t>
      </w:r>
    </w:p>
    <w:p w14:paraId="1673AEC9" w14:textId="77777777" w:rsidR="006B484D" w:rsidRPr="00D83EDE" w:rsidRDefault="006B484D" w:rsidP="006B484D">
      <w:pPr>
        <w:tabs>
          <w:tab w:val="left" w:pos="4303"/>
          <w:tab w:val="center" w:pos="4992"/>
        </w:tabs>
        <w:rPr>
          <w:rFonts w:asciiTheme="majorBidi" w:hAnsiTheme="majorBidi" w:cstheme="majorBidi"/>
          <w:bCs/>
          <w:i/>
          <w:lang w:val="id-ID"/>
        </w:rPr>
      </w:pPr>
    </w:p>
    <w:p w14:paraId="6F0512AF" w14:textId="77777777" w:rsidR="006B484D" w:rsidRPr="00914558" w:rsidRDefault="006B484D" w:rsidP="006B484D">
      <w:pPr>
        <w:tabs>
          <w:tab w:val="left" w:pos="4303"/>
          <w:tab w:val="center" w:pos="4992"/>
        </w:tabs>
        <w:rPr>
          <w:rFonts w:asciiTheme="majorBidi" w:hAnsiTheme="majorBidi" w:cstheme="majorBidi"/>
          <w:b/>
          <w:i/>
          <w:lang w:val="id-ID"/>
        </w:rPr>
      </w:pPr>
      <w:r w:rsidRPr="00D83EDE">
        <w:rPr>
          <w:rFonts w:asciiTheme="majorBidi" w:hAnsiTheme="majorBidi" w:cstheme="majorBidi"/>
          <w:b/>
          <w:bCs/>
          <w:lang w:val="id-ID"/>
        </w:rPr>
        <w:t xml:space="preserve">Kata kunci: </w:t>
      </w:r>
      <w:r w:rsidRPr="00914558">
        <w:rPr>
          <w:rFonts w:asciiTheme="majorBidi" w:hAnsiTheme="majorBidi" w:cstheme="majorBidi"/>
          <w:b/>
          <w:i/>
          <w:lang w:val="id-ID"/>
        </w:rPr>
        <w:t>Thin Capitalization, Capital intensity, firm size, tax avoidance</w:t>
      </w:r>
    </w:p>
    <w:p w14:paraId="0B82ED06" w14:textId="77777777" w:rsidR="00984176" w:rsidRDefault="00984176" w:rsidP="0065589F">
      <w:pPr>
        <w:jc w:val="both"/>
        <w:rPr>
          <w:b/>
          <w:bCs/>
          <w:i/>
          <w:iCs/>
        </w:rPr>
      </w:pPr>
    </w:p>
    <w:p w14:paraId="2842E92B" w14:textId="77777777" w:rsidR="0065589F" w:rsidRPr="0031083C" w:rsidRDefault="0065589F" w:rsidP="0065589F">
      <w:pPr>
        <w:jc w:val="center"/>
        <w:rPr>
          <w:i/>
          <w:iCs/>
        </w:rPr>
      </w:pPr>
      <w:r w:rsidRPr="0031083C">
        <w:rPr>
          <w:b/>
          <w:bCs/>
          <w:i/>
          <w:iCs/>
        </w:rPr>
        <w:t>Abstract</w:t>
      </w:r>
    </w:p>
    <w:p w14:paraId="3F0F6B6C" w14:textId="77777777" w:rsidR="006B484D" w:rsidRDefault="006B484D" w:rsidP="006B484D">
      <w:pPr>
        <w:jc w:val="both"/>
        <w:rPr>
          <w:rFonts w:asciiTheme="majorBidi" w:hAnsiTheme="majorBidi" w:cstheme="majorBidi"/>
          <w:i/>
          <w:iCs/>
          <w:lang w:val="id-ID"/>
        </w:rPr>
      </w:pPr>
      <w:r w:rsidRPr="00EE5F76">
        <w:rPr>
          <w:rFonts w:asciiTheme="majorBidi" w:hAnsiTheme="majorBidi" w:cstheme="majorBidi"/>
          <w:i/>
          <w:iCs/>
          <w:lang w:val="id-ID"/>
        </w:rPr>
        <w:t>This study aims to analyze the influence of Thin Capitalization, Capital Intensity, and firm size on tax avoidance in property and real estate companies listed on the Indonesia Stock Exchange during the period of 2021-2023. The research method used is quantitative, employing multiple linear regression analysis with SPSS 30. Samples were selected through purposive sampling, resulting in 183 samples from 61 companies. After removing 86 outlier data points, the total number of samples used in the study became 97. The results from the partial test indicate that thin capitalization and capital intensity have an effect on tax avoidance, while firm size does not significantly influence tax avoidance. The results from the simultaneous test show that thin capitalization, capital intensity, and firm size collectively affect tax avoidance</w:t>
      </w:r>
    </w:p>
    <w:p w14:paraId="6107E044" w14:textId="77777777" w:rsidR="006B484D" w:rsidRPr="00EE5F76" w:rsidRDefault="006B484D" w:rsidP="006B484D">
      <w:pPr>
        <w:rPr>
          <w:rFonts w:asciiTheme="majorBidi" w:hAnsiTheme="majorBidi" w:cstheme="majorBidi"/>
          <w:i/>
          <w:iCs/>
          <w:lang w:val="id-ID"/>
        </w:rPr>
      </w:pPr>
    </w:p>
    <w:p w14:paraId="02DDAADF" w14:textId="77777777" w:rsidR="006B484D" w:rsidRDefault="006B484D" w:rsidP="006B484D">
      <w:pPr>
        <w:rPr>
          <w:rFonts w:asciiTheme="majorBidi" w:hAnsiTheme="majorBidi" w:cstheme="majorBidi"/>
          <w:i/>
          <w:iCs/>
          <w:lang w:val="id-ID"/>
        </w:rPr>
      </w:pPr>
      <w:r w:rsidRPr="00D83EDE">
        <w:rPr>
          <w:rFonts w:asciiTheme="majorBidi" w:hAnsiTheme="majorBidi" w:cstheme="majorBidi"/>
          <w:b/>
          <w:i/>
          <w:iCs/>
        </w:rPr>
        <w:t>Keywords:</w:t>
      </w:r>
      <w:r w:rsidRPr="00D83EDE">
        <w:rPr>
          <w:rFonts w:asciiTheme="majorBidi" w:hAnsiTheme="majorBidi" w:cstheme="majorBidi"/>
          <w:i/>
          <w:iCs/>
        </w:rPr>
        <w:t xml:space="preserve"> </w:t>
      </w:r>
      <w:r w:rsidRPr="00914558">
        <w:rPr>
          <w:rFonts w:asciiTheme="majorBidi" w:hAnsiTheme="majorBidi" w:cstheme="majorBidi"/>
          <w:b/>
          <w:bCs/>
          <w:i/>
          <w:iCs/>
        </w:rPr>
        <w:t xml:space="preserve">Thin Capitalization, Capital intensity, firm </w:t>
      </w:r>
      <w:r w:rsidRPr="00914558">
        <w:rPr>
          <w:rFonts w:asciiTheme="majorBidi" w:hAnsiTheme="majorBidi" w:cstheme="majorBidi"/>
          <w:b/>
          <w:bCs/>
          <w:i/>
          <w:iCs/>
          <w:lang w:val="id-ID"/>
        </w:rPr>
        <w:t>size, tax avoidance</w:t>
      </w:r>
    </w:p>
    <w:p w14:paraId="1048686F" w14:textId="77777777" w:rsidR="006B484D" w:rsidRDefault="006B484D" w:rsidP="006B484D">
      <w:pPr>
        <w:rPr>
          <w:rFonts w:asciiTheme="majorBidi" w:hAnsiTheme="majorBidi" w:cstheme="majorBidi"/>
          <w:i/>
          <w:iCs/>
          <w:lang w:val="id-ID"/>
        </w:rPr>
      </w:pPr>
    </w:p>
    <w:p w14:paraId="4D98EDEB" w14:textId="0CF0E330" w:rsidR="006B484D" w:rsidRPr="00D83EDE" w:rsidRDefault="006B484D" w:rsidP="006B484D">
      <w:pPr>
        <w:rPr>
          <w:rFonts w:asciiTheme="majorBidi" w:hAnsiTheme="majorBidi" w:cstheme="majorBidi"/>
          <w:i/>
          <w:iCs/>
          <w:lang w:val="id-ID"/>
        </w:rPr>
      </w:pPr>
      <w:r w:rsidRPr="00D83EDE">
        <w:rPr>
          <w:rFonts w:asciiTheme="majorBidi" w:hAnsiTheme="majorBidi" w:cstheme="majorBidi"/>
          <w:i/>
          <w:iCs/>
          <w:lang w:val="id-ID"/>
        </w:rPr>
        <w:t xml:space="preserve"> </w:t>
      </w:r>
    </w:p>
    <w:p w14:paraId="32BD66EA" w14:textId="7FD5D2C3" w:rsidR="006B484D" w:rsidRPr="00914558" w:rsidRDefault="006B484D" w:rsidP="006B484D">
      <w:pPr>
        <w:rPr>
          <w:rFonts w:asciiTheme="majorBidi" w:hAnsiTheme="majorBidi" w:cstheme="majorBidi"/>
          <w:b/>
          <w:bCs/>
          <w:lang w:val="id-ID"/>
        </w:rPr>
      </w:pPr>
      <w:r w:rsidRPr="003561F6">
        <w:rPr>
          <w:rFonts w:asciiTheme="majorBidi" w:hAnsiTheme="majorBidi" w:cstheme="majorBidi"/>
          <w:b/>
          <w:bCs/>
          <w:lang w:val="id-ID"/>
        </w:rPr>
        <w:lastRenderedPageBreak/>
        <w:t>PENDAHULUAN</w:t>
      </w:r>
    </w:p>
    <w:p w14:paraId="2A7B573F" w14:textId="71C87856" w:rsidR="006B484D" w:rsidRPr="00E55A2A" w:rsidRDefault="006B484D" w:rsidP="00914558">
      <w:pPr>
        <w:ind w:firstLine="720"/>
        <w:jc w:val="both"/>
        <w:rPr>
          <w:rFonts w:asciiTheme="majorBidi" w:hAnsiTheme="majorBidi" w:cstheme="majorBidi"/>
          <w:lang w:val="id-ID"/>
        </w:rPr>
      </w:pPr>
      <w:r w:rsidRPr="00E55A2A">
        <w:rPr>
          <w:rFonts w:asciiTheme="majorBidi" w:hAnsiTheme="majorBidi" w:cstheme="majorBidi"/>
          <w:lang w:val="id-ID"/>
        </w:rPr>
        <w:t xml:space="preserve">Pertumbuhan ekonomi </w:t>
      </w:r>
      <w:r>
        <w:rPr>
          <w:rFonts w:asciiTheme="majorBidi" w:hAnsiTheme="majorBidi" w:cstheme="majorBidi"/>
          <w:lang w:val="id-ID"/>
        </w:rPr>
        <w:t>yang merata merupakan</w:t>
      </w:r>
      <w:r w:rsidRPr="00E55A2A">
        <w:rPr>
          <w:rFonts w:asciiTheme="majorBidi" w:hAnsiTheme="majorBidi" w:cstheme="majorBidi"/>
          <w:lang w:val="id-ID"/>
        </w:rPr>
        <w:t xml:space="preserve"> tujuan utama yang ingin dicapai banyak negara, ter</w:t>
      </w:r>
      <w:r>
        <w:rPr>
          <w:rFonts w:asciiTheme="majorBidi" w:hAnsiTheme="majorBidi" w:cstheme="majorBidi"/>
          <w:lang w:val="id-ID"/>
        </w:rPr>
        <w:t xml:space="preserve">masuk Indonesia. Sebagai negara </w:t>
      </w:r>
      <w:r w:rsidRPr="00E55A2A">
        <w:rPr>
          <w:rFonts w:asciiTheme="majorBidi" w:hAnsiTheme="majorBidi" w:cstheme="majorBidi"/>
          <w:lang w:val="id-ID"/>
        </w:rPr>
        <w:t>berkembang, Indonesia terus berupaya meningkatka</w:t>
      </w:r>
      <w:r>
        <w:rPr>
          <w:rFonts w:asciiTheme="majorBidi" w:hAnsiTheme="majorBidi" w:cstheme="majorBidi"/>
          <w:lang w:val="id-ID"/>
        </w:rPr>
        <w:t>n pembangunan nasional di berbagai</w:t>
      </w:r>
      <w:r w:rsidRPr="00E55A2A">
        <w:rPr>
          <w:rFonts w:asciiTheme="majorBidi" w:hAnsiTheme="majorBidi" w:cstheme="majorBidi"/>
          <w:lang w:val="id-ID"/>
        </w:rPr>
        <w:t xml:space="preserve"> sektor dan melakukan berbagai upaya untuk mensejahterakan masyarakat serta mencapai pemerataan pembangunan. Pemerintah sebagai pelaksana kekuasaan rakyat memainkan peran penting dalam menciptakan kondisi ekonomi yang lebih baik dalam mendukung pemerat</w:t>
      </w:r>
      <w:r>
        <w:rPr>
          <w:rFonts w:asciiTheme="majorBidi" w:hAnsiTheme="majorBidi" w:cstheme="majorBidi"/>
          <w:lang w:val="id-ID"/>
        </w:rPr>
        <w:t>aan ekonomi, dan instumen</w:t>
      </w:r>
      <w:r w:rsidRPr="00E55A2A">
        <w:rPr>
          <w:rFonts w:asciiTheme="majorBidi" w:hAnsiTheme="majorBidi" w:cstheme="majorBidi"/>
          <w:lang w:val="id-ID"/>
        </w:rPr>
        <w:t xml:space="preserve"> yang paling efektif untuk mewujudkan hal ini adalah pajak.</w:t>
      </w:r>
    </w:p>
    <w:p w14:paraId="58CEC940" w14:textId="77777777" w:rsidR="006B484D" w:rsidRPr="00E55A2A" w:rsidRDefault="006B484D" w:rsidP="006B484D">
      <w:pPr>
        <w:jc w:val="both"/>
        <w:rPr>
          <w:rFonts w:asciiTheme="majorBidi" w:hAnsiTheme="majorBidi" w:cstheme="majorBidi"/>
          <w:lang w:val="id-ID"/>
        </w:rPr>
      </w:pPr>
      <w:r>
        <w:rPr>
          <w:rFonts w:asciiTheme="majorBidi" w:hAnsiTheme="majorBidi" w:cstheme="majorBidi"/>
          <w:lang w:val="id-ID"/>
        </w:rPr>
        <w:tab/>
        <w:t>Pajak menjadi salah satu komponen utama dalam</w:t>
      </w:r>
      <w:r w:rsidRPr="00E55A2A">
        <w:rPr>
          <w:rFonts w:asciiTheme="majorBidi" w:hAnsiTheme="majorBidi" w:cstheme="majorBidi"/>
          <w:lang w:val="id-ID"/>
        </w:rPr>
        <w:t xml:space="preserve"> </w:t>
      </w:r>
      <w:r>
        <w:rPr>
          <w:rFonts w:asciiTheme="majorBidi" w:hAnsiTheme="majorBidi" w:cstheme="majorBidi"/>
          <w:lang w:val="id-ID"/>
        </w:rPr>
        <w:t xml:space="preserve">struktur </w:t>
      </w:r>
      <w:r w:rsidRPr="00E55A2A">
        <w:rPr>
          <w:rFonts w:asciiTheme="majorBidi" w:hAnsiTheme="majorBidi" w:cstheme="majorBidi"/>
          <w:lang w:val="id-ID"/>
        </w:rPr>
        <w:t>pe</w:t>
      </w:r>
      <w:r>
        <w:rPr>
          <w:rFonts w:asciiTheme="majorBidi" w:hAnsiTheme="majorBidi" w:cstheme="majorBidi"/>
          <w:lang w:val="id-ID"/>
        </w:rPr>
        <w:t xml:space="preserve">ndapatan negara yang memberikan sumbangan besar terhadap pembentukan </w:t>
      </w:r>
      <w:r w:rsidRPr="00E55A2A">
        <w:rPr>
          <w:rFonts w:asciiTheme="majorBidi" w:hAnsiTheme="majorBidi" w:cstheme="majorBidi"/>
          <w:lang w:val="id-ID"/>
        </w:rPr>
        <w:t xml:space="preserve">anggaran </w:t>
      </w:r>
      <w:r>
        <w:rPr>
          <w:rFonts w:asciiTheme="majorBidi" w:hAnsiTheme="majorBidi" w:cstheme="majorBidi"/>
          <w:lang w:val="id-ID"/>
        </w:rPr>
        <w:t>pendapatan dan belanja negara, melebihi  pendapat</w:t>
      </w:r>
      <w:r w:rsidRPr="00E55A2A">
        <w:rPr>
          <w:rFonts w:asciiTheme="majorBidi" w:hAnsiTheme="majorBidi" w:cstheme="majorBidi"/>
          <w:lang w:val="id-ID"/>
        </w:rPr>
        <w:t>an non pajak. Penerimaan pemerintah melalui pajak dapat digunakan untuk mempercepat pembiayaan dalam negeri, baik untuk pembiayaan pembangunan, infrastruktur, dan demi menciptakan ekonomi yang lebih optimal dalam mempercepat pemerataan ekonomi. Dengan hal ini, negara yang mampu menciptakan ekosistem yang baik bagi perusahaan ak</w:t>
      </w:r>
      <w:r>
        <w:rPr>
          <w:rFonts w:asciiTheme="majorBidi" w:hAnsiTheme="majorBidi" w:cstheme="majorBidi"/>
          <w:lang w:val="id-ID"/>
        </w:rPr>
        <w:t>an menarik minat para pengusaha domestik maupun intenasional</w:t>
      </w:r>
      <w:r w:rsidRPr="00E55A2A">
        <w:rPr>
          <w:rFonts w:asciiTheme="majorBidi" w:hAnsiTheme="majorBidi" w:cstheme="majorBidi"/>
          <w:lang w:val="id-ID"/>
        </w:rPr>
        <w:t xml:space="preserve"> untuk membangun bisnis atau perusahaan, sehingga dengan jumlah perusahaan yang bertambah akan menguntungkan negara karena memiliki peluang untuk memperoleh pajak yang lebih besar melalui setoran pajak dari perusahaan yang beroperasi, khususnya di sektor properti dan real estate.</w:t>
      </w:r>
    </w:p>
    <w:p w14:paraId="100B9364" w14:textId="77777777" w:rsidR="006B484D" w:rsidRPr="00E55A2A" w:rsidRDefault="006B484D" w:rsidP="006B484D">
      <w:pPr>
        <w:jc w:val="both"/>
        <w:rPr>
          <w:rFonts w:asciiTheme="majorBidi" w:hAnsiTheme="majorBidi" w:cstheme="majorBidi"/>
          <w:lang w:val="id-ID"/>
        </w:rPr>
      </w:pPr>
      <w:r>
        <w:rPr>
          <w:rFonts w:asciiTheme="majorBidi" w:hAnsiTheme="majorBidi" w:cstheme="majorBidi"/>
          <w:lang w:val="id-ID"/>
        </w:rPr>
        <w:tab/>
      </w:r>
      <w:r w:rsidRPr="00E55A2A">
        <w:rPr>
          <w:rFonts w:asciiTheme="majorBidi" w:hAnsiTheme="majorBidi" w:cstheme="majorBidi"/>
          <w:lang w:val="id-ID"/>
        </w:rPr>
        <w:t>Perkembangan sektor properti dan real estat</w:t>
      </w:r>
      <w:r>
        <w:rPr>
          <w:rFonts w:asciiTheme="majorBidi" w:hAnsiTheme="majorBidi" w:cstheme="majorBidi"/>
          <w:lang w:val="id-ID"/>
        </w:rPr>
        <w:t>e di Indonesia memberikan kontribusi positif terhadap</w:t>
      </w:r>
      <w:r w:rsidRPr="00E55A2A">
        <w:rPr>
          <w:rFonts w:asciiTheme="majorBidi" w:hAnsiTheme="majorBidi" w:cstheme="majorBidi"/>
          <w:lang w:val="id-ID"/>
        </w:rPr>
        <w:t xml:space="preserve"> perekonomian negara, ter</w:t>
      </w:r>
      <w:r>
        <w:rPr>
          <w:rFonts w:asciiTheme="majorBidi" w:hAnsiTheme="majorBidi" w:cstheme="majorBidi"/>
          <w:lang w:val="id-ID"/>
        </w:rPr>
        <w:t>utama dalam menciptakan peluang</w:t>
      </w:r>
      <w:r w:rsidRPr="00E55A2A">
        <w:rPr>
          <w:rFonts w:asciiTheme="majorBidi" w:hAnsiTheme="majorBidi" w:cstheme="majorBidi"/>
          <w:lang w:val="id-ID"/>
        </w:rPr>
        <w:t xml:space="preserve"> pekerjaan,</w:t>
      </w:r>
      <w:r>
        <w:rPr>
          <w:rFonts w:asciiTheme="majorBidi" w:hAnsiTheme="majorBidi" w:cstheme="majorBidi"/>
          <w:lang w:val="id-ID"/>
        </w:rPr>
        <w:t xml:space="preserve"> menarik </w:t>
      </w:r>
      <w:r w:rsidRPr="00E55A2A">
        <w:rPr>
          <w:rFonts w:asciiTheme="majorBidi" w:hAnsiTheme="majorBidi" w:cstheme="majorBidi"/>
          <w:lang w:val="id-ID"/>
        </w:rPr>
        <w:t>investasi, dan pembangunan infrastruktur. Indonesia juga dikenal dengan perpindahan penduduk yang cepat ke daerah perkotaan, hal tersebut dapat mendorong permintaan akan properti seperti rumah, gedung kantor, pusat perbelanjaan, dan peningkatan proyek infrastruktur dalam negeri. Meskipun sektor ini memberikan kontribusi besar dalam perekonomian, tetapi penerimaan pajak oleh pe</w:t>
      </w:r>
      <w:r>
        <w:rPr>
          <w:rFonts w:asciiTheme="majorBidi" w:hAnsiTheme="majorBidi" w:cstheme="majorBidi"/>
          <w:lang w:val="id-ID"/>
        </w:rPr>
        <w:t>merintah tidak selalu optimal,</w:t>
      </w:r>
      <w:r w:rsidRPr="00E55A2A">
        <w:rPr>
          <w:rFonts w:asciiTheme="majorBidi" w:hAnsiTheme="majorBidi" w:cstheme="majorBidi"/>
          <w:lang w:val="id-ID"/>
        </w:rPr>
        <w:t xml:space="preserve"> ba</w:t>
      </w:r>
      <w:r>
        <w:rPr>
          <w:rFonts w:asciiTheme="majorBidi" w:hAnsiTheme="majorBidi" w:cstheme="majorBidi"/>
          <w:lang w:val="id-ID"/>
        </w:rPr>
        <w:t>nyak perusahaan yang berupaya m</w:t>
      </w:r>
      <w:r w:rsidRPr="00E55A2A">
        <w:rPr>
          <w:rFonts w:asciiTheme="majorBidi" w:hAnsiTheme="majorBidi" w:cstheme="majorBidi"/>
          <w:lang w:val="id-ID"/>
        </w:rPr>
        <w:t>e</w:t>
      </w:r>
      <w:r>
        <w:rPr>
          <w:rFonts w:asciiTheme="majorBidi" w:hAnsiTheme="majorBidi" w:cstheme="majorBidi"/>
          <w:lang w:val="id-ID"/>
        </w:rPr>
        <w:t>nghindari pajak demi mengecilkan</w:t>
      </w:r>
      <w:r w:rsidRPr="00E55A2A">
        <w:rPr>
          <w:rFonts w:asciiTheme="majorBidi" w:hAnsiTheme="majorBidi" w:cstheme="majorBidi"/>
          <w:lang w:val="id-ID"/>
        </w:rPr>
        <w:t xml:space="preserve"> beban pajak</w:t>
      </w:r>
      <w:r>
        <w:rPr>
          <w:rFonts w:asciiTheme="majorBidi" w:hAnsiTheme="majorBidi" w:cstheme="majorBidi"/>
          <w:lang w:val="id-ID"/>
        </w:rPr>
        <w:t xml:space="preserve"> yang mereka bayar</w:t>
      </w:r>
      <w:r w:rsidRPr="00E55A2A">
        <w:rPr>
          <w:rFonts w:asciiTheme="majorBidi" w:hAnsiTheme="majorBidi" w:cstheme="majorBidi"/>
          <w:lang w:val="id-ID"/>
        </w:rPr>
        <w:t>.</w:t>
      </w:r>
    </w:p>
    <w:p w14:paraId="27220F76" w14:textId="77777777" w:rsidR="006B484D" w:rsidRPr="00E55A2A" w:rsidRDefault="006B484D" w:rsidP="006B484D">
      <w:pPr>
        <w:jc w:val="both"/>
        <w:rPr>
          <w:rFonts w:asciiTheme="majorBidi" w:hAnsiTheme="majorBidi" w:cstheme="majorBidi"/>
          <w:lang w:val="id-ID"/>
        </w:rPr>
      </w:pPr>
      <w:r>
        <w:rPr>
          <w:rFonts w:asciiTheme="majorBidi" w:hAnsiTheme="majorBidi" w:cstheme="majorBidi"/>
          <w:lang w:val="id-ID"/>
        </w:rPr>
        <w:tab/>
        <w:t>Penghindaran pajak ialah strategi yang diterapkan oleh WP untuk memenuhi kewajiban pajak</w:t>
      </w:r>
      <w:r w:rsidRPr="00E55A2A">
        <w:rPr>
          <w:rFonts w:asciiTheme="majorBidi" w:hAnsiTheme="majorBidi" w:cstheme="majorBidi"/>
          <w:lang w:val="id-ID"/>
        </w:rPr>
        <w:t xml:space="preserve"> </w:t>
      </w:r>
      <w:r>
        <w:rPr>
          <w:rFonts w:asciiTheme="majorBidi" w:hAnsiTheme="majorBidi" w:cstheme="majorBidi"/>
          <w:lang w:val="id-ID"/>
        </w:rPr>
        <w:t>mereka secara hukum tanpa melanggar peraturan</w:t>
      </w:r>
      <w:r w:rsidRPr="00E55A2A">
        <w:rPr>
          <w:rFonts w:asciiTheme="majorBidi" w:hAnsiTheme="majorBidi" w:cstheme="majorBidi"/>
          <w:lang w:val="id-ID"/>
        </w:rPr>
        <w:t xml:space="preserve"> perpajakan</w:t>
      </w:r>
      <w:r>
        <w:rPr>
          <w:rFonts w:asciiTheme="majorBidi" w:hAnsiTheme="majorBidi" w:cstheme="majorBidi"/>
          <w:lang w:val="id-ID"/>
        </w:rPr>
        <w:t xml:space="preserve"> yang ada. pendekatan yang digunakan biasanya</w:t>
      </w:r>
      <w:r w:rsidRPr="00E55A2A">
        <w:rPr>
          <w:rFonts w:asciiTheme="majorBidi" w:hAnsiTheme="majorBidi" w:cstheme="majorBidi"/>
          <w:lang w:val="id-ID"/>
        </w:rPr>
        <w:t xml:space="preserve"> </w:t>
      </w:r>
      <w:r>
        <w:rPr>
          <w:rFonts w:asciiTheme="majorBidi" w:hAnsiTheme="majorBidi" w:cstheme="majorBidi"/>
          <w:lang w:val="id-ID"/>
        </w:rPr>
        <w:t>memanfaatkan kekosongan</w:t>
      </w:r>
      <w:r w:rsidRPr="00E55A2A">
        <w:rPr>
          <w:rFonts w:asciiTheme="majorBidi" w:hAnsiTheme="majorBidi" w:cstheme="majorBidi"/>
          <w:lang w:val="id-ID"/>
        </w:rPr>
        <w:t xml:space="preserve"> </w:t>
      </w:r>
      <w:r>
        <w:rPr>
          <w:rFonts w:asciiTheme="majorBidi" w:hAnsiTheme="majorBidi" w:cstheme="majorBidi"/>
          <w:lang w:val="id-ID"/>
        </w:rPr>
        <w:t xml:space="preserve">atau area abu-abu dalam hukum untuk menurunkan pajak yang perlu dibayarkan </w:t>
      </w:r>
      <w:r w:rsidRPr="00520C2D">
        <w:rPr>
          <w:rFonts w:asciiTheme="majorBidi" w:hAnsiTheme="majorBidi" w:cstheme="majorBidi"/>
          <w:noProof/>
          <w:lang w:val="id-ID"/>
        </w:rPr>
        <w:t>(Pohan, 2014)</w:t>
      </w:r>
      <w:r>
        <w:rPr>
          <w:rFonts w:asciiTheme="majorBidi" w:hAnsiTheme="majorBidi" w:cstheme="majorBidi"/>
          <w:noProof/>
          <w:lang w:val="id-ID"/>
        </w:rPr>
        <w:t xml:space="preserve">. </w:t>
      </w:r>
      <w:r>
        <w:rPr>
          <w:rFonts w:asciiTheme="majorBidi" w:hAnsiTheme="majorBidi" w:cstheme="majorBidi"/>
          <w:lang w:val="id-ID"/>
        </w:rPr>
        <w:t>Praktik ini dapat menimbulkan berbagai masalah. Di satu sisi perusahaan yang me</w:t>
      </w:r>
      <w:r w:rsidRPr="00E55A2A">
        <w:rPr>
          <w:rFonts w:asciiTheme="majorBidi" w:hAnsiTheme="majorBidi" w:cstheme="majorBidi"/>
          <w:lang w:val="id-ID"/>
        </w:rPr>
        <w:t>ng</w:t>
      </w:r>
      <w:r>
        <w:rPr>
          <w:rFonts w:asciiTheme="majorBidi" w:hAnsiTheme="majorBidi" w:cstheme="majorBidi"/>
          <w:lang w:val="id-ID"/>
        </w:rPr>
        <w:t>hindari pajak tidak melanggar hukum yang ada, namun</w:t>
      </w:r>
      <w:r w:rsidRPr="00E55A2A">
        <w:rPr>
          <w:rFonts w:asciiTheme="majorBidi" w:hAnsiTheme="majorBidi" w:cstheme="majorBidi"/>
          <w:lang w:val="id-ID"/>
        </w:rPr>
        <w:t xml:space="preserve"> </w:t>
      </w:r>
      <w:r>
        <w:rPr>
          <w:rFonts w:asciiTheme="majorBidi" w:hAnsiTheme="majorBidi" w:cstheme="majorBidi"/>
          <w:lang w:val="id-ID"/>
        </w:rPr>
        <w:t>di sisi lain, tindakan</w:t>
      </w:r>
      <w:r w:rsidRPr="00E55A2A">
        <w:rPr>
          <w:rFonts w:asciiTheme="majorBidi" w:hAnsiTheme="majorBidi" w:cstheme="majorBidi"/>
          <w:lang w:val="id-ID"/>
        </w:rPr>
        <w:t xml:space="preserve"> </w:t>
      </w:r>
      <w:r>
        <w:rPr>
          <w:rFonts w:asciiTheme="majorBidi" w:hAnsiTheme="majorBidi" w:cstheme="majorBidi"/>
          <w:lang w:val="id-ID"/>
        </w:rPr>
        <w:t>ini dapat menurunkan pendapatan</w:t>
      </w:r>
      <w:r w:rsidRPr="00E55A2A">
        <w:rPr>
          <w:rFonts w:asciiTheme="majorBidi" w:hAnsiTheme="majorBidi" w:cstheme="majorBidi"/>
          <w:lang w:val="id-ID"/>
        </w:rPr>
        <w:t xml:space="preserve"> negara d</w:t>
      </w:r>
      <w:r>
        <w:rPr>
          <w:rFonts w:asciiTheme="majorBidi" w:hAnsiTheme="majorBidi" w:cstheme="majorBidi"/>
          <w:lang w:val="id-ID"/>
        </w:rPr>
        <w:t>an berdampak negatif pada perekonomian. Oleh karena itu</w:t>
      </w:r>
      <w:r w:rsidRPr="00E55A2A">
        <w:rPr>
          <w:rFonts w:asciiTheme="majorBidi" w:hAnsiTheme="majorBidi" w:cstheme="majorBidi"/>
          <w:lang w:val="id-ID"/>
        </w:rPr>
        <w:t xml:space="preserve"> prakt</w:t>
      </w:r>
      <w:r>
        <w:rPr>
          <w:rFonts w:asciiTheme="majorBidi" w:hAnsiTheme="majorBidi" w:cstheme="majorBidi"/>
          <w:lang w:val="id-ID"/>
        </w:rPr>
        <w:t>ik ini sering kali tidak mendapat dukungan dari</w:t>
      </w:r>
      <w:r w:rsidRPr="00E55A2A">
        <w:rPr>
          <w:rFonts w:asciiTheme="majorBidi" w:hAnsiTheme="majorBidi" w:cstheme="majorBidi"/>
          <w:lang w:val="id-ID"/>
        </w:rPr>
        <w:t xml:space="preserve"> </w:t>
      </w:r>
      <w:r w:rsidRPr="00D5057A">
        <w:rPr>
          <w:rFonts w:asciiTheme="majorBidi" w:hAnsiTheme="majorBidi" w:cstheme="majorBidi"/>
          <w:lang w:val="id-ID"/>
        </w:rPr>
        <w:t>pemerintah (Mahdiana &amp; Amin, 2020).</w:t>
      </w:r>
    </w:p>
    <w:p w14:paraId="60B7FB2E" w14:textId="77777777" w:rsidR="006B484D" w:rsidRPr="00E55A2A" w:rsidRDefault="006B484D" w:rsidP="006B484D">
      <w:pPr>
        <w:jc w:val="both"/>
        <w:rPr>
          <w:rFonts w:asciiTheme="majorBidi" w:hAnsiTheme="majorBidi" w:cstheme="majorBidi"/>
          <w:lang w:val="id-ID"/>
        </w:rPr>
      </w:pPr>
      <w:r>
        <w:rPr>
          <w:rFonts w:asciiTheme="majorBidi" w:hAnsiTheme="majorBidi" w:cstheme="majorBidi"/>
          <w:lang w:val="id-ID"/>
        </w:rPr>
        <w:tab/>
        <w:t>Terdapat berbagai faktor yang mempengaruhi praktik penghindaran pajak diantaranya yaitu</w:t>
      </w:r>
      <w:r w:rsidRPr="00E55A2A">
        <w:rPr>
          <w:rFonts w:asciiTheme="majorBidi" w:hAnsiTheme="majorBidi" w:cstheme="majorBidi"/>
          <w:lang w:val="id-ID"/>
        </w:rPr>
        <w:t xml:space="preserve"> thin capitalization. Thin capi</w:t>
      </w:r>
      <w:r>
        <w:rPr>
          <w:rFonts w:asciiTheme="majorBidi" w:hAnsiTheme="majorBidi" w:cstheme="majorBidi"/>
          <w:lang w:val="id-ID"/>
        </w:rPr>
        <w:t>talization mengacu pada strategi</w:t>
      </w:r>
      <w:r w:rsidRPr="00E55A2A">
        <w:rPr>
          <w:rFonts w:asciiTheme="majorBidi" w:hAnsiTheme="majorBidi" w:cstheme="majorBidi"/>
          <w:lang w:val="id-ID"/>
        </w:rPr>
        <w:t xml:space="preserve"> perusahaan </w:t>
      </w:r>
      <w:r>
        <w:rPr>
          <w:rFonts w:asciiTheme="majorBidi" w:hAnsiTheme="majorBidi" w:cstheme="majorBidi"/>
          <w:lang w:val="id-ID"/>
        </w:rPr>
        <w:t>dalam menyusun struktur modal dengan perbandingan utang yang lebih besar dibandingkan modal sendiri. Sehingga memengaruhi</w:t>
      </w:r>
      <w:r w:rsidRPr="00E55A2A">
        <w:rPr>
          <w:rFonts w:asciiTheme="majorBidi" w:hAnsiTheme="majorBidi" w:cstheme="majorBidi"/>
          <w:lang w:val="id-ID"/>
        </w:rPr>
        <w:t xml:space="preserve"> perlakuan pajak atas pendanaan, seperti modal dan uta</w:t>
      </w:r>
      <w:r>
        <w:rPr>
          <w:rFonts w:asciiTheme="majorBidi" w:hAnsiTheme="majorBidi" w:cstheme="majorBidi"/>
          <w:lang w:val="id-ID"/>
        </w:rPr>
        <w:t>ng yang berbeda. Pendanaan yang berasal dari modal, sering kali dikenakan pajak atas pengembalian</w:t>
      </w:r>
      <w:r w:rsidRPr="00E55A2A">
        <w:rPr>
          <w:rFonts w:asciiTheme="majorBidi" w:hAnsiTheme="majorBidi" w:cstheme="majorBidi"/>
          <w:lang w:val="id-ID"/>
        </w:rPr>
        <w:t xml:space="preserve"> dalam bentuk dividen, sedangkan pendanaa</w:t>
      </w:r>
      <w:r>
        <w:rPr>
          <w:rFonts w:asciiTheme="majorBidi" w:hAnsiTheme="majorBidi" w:cstheme="majorBidi"/>
          <w:lang w:val="id-ID"/>
        </w:rPr>
        <w:t>n melalui utang dapat menghasilkan</w:t>
      </w:r>
      <w:r w:rsidRPr="00E55A2A">
        <w:rPr>
          <w:rFonts w:asciiTheme="majorBidi" w:hAnsiTheme="majorBidi" w:cstheme="majorBidi"/>
          <w:lang w:val="id-ID"/>
        </w:rPr>
        <w:t xml:space="preserve"> beban bunga yang dapat dikurangkan dari</w:t>
      </w:r>
      <w:r>
        <w:rPr>
          <w:rFonts w:asciiTheme="majorBidi" w:hAnsiTheme="majorBidi" w:cstheme="majorBidi"/>
          <w:lang w:val="id-ID"/>
        </w:rPr>
        <w:t xml:space="preserve"> PKP sehingga </w:t>
      </w:r>
      <w:r w:rsidRPr="00E55A2A">
        <w:rPr>
          <w:rFonts w:asciiTheme="majorBidi" w:hAnsiTheme="majorBidi" w:cstheme="majorBidi"/>
          <w:lang w:val="id-ID"/>
        </w:rPr>
        <w:t>me</w:t>
      </w:r>
      <w:r>
        <w:rPr>
          <w:rFonts w:asciiTheme="majorBidi" w:hAnsiTheme="majorBidi" w:cstheme="majorBidi"/>
          <w:lang w:val="id-ID"/>
        </w:rPr>
        <w:t xml:space="preserve">ngurangi jumlah pajak yang perlu dibayar </w:t>
      </w:r>
      <w:r w:rsidRPr="00D5057A">
        <w:rPr>
          <w:rFonts w:asciiTheme="majorBidi" w:hAnsiTheme="majorBidi" w:cstheme="majorBidi"/>
          <w:lang w:val="id-ID"/>
        </w:rPr>
        <w:t>(Anggreani &amp; Oktaviani, 2021).</w:t>
      </w:r>
    </w:p>
    <w:p w14:paraId="0D2C0156" w14:textId="77777777" w:rsidR="006B484D" w:rsidRPr="00E55A2A" w:rsidRDefault="006B484D" w:rsidP="006B484D">
      <w:pPr>
        <w:jc w:val="both"/>
        <w:rPr>
          <w:rFonts w:asciiTheme="majorBidi" w:hAnsiTheme="majorBidi" w:cstheme="majorBidi"/>
          <w:lang w:val="id-ID"/>
        </w:rPr>
      </w:pPr>
      <w:r>
        <w:rPr>
          <w:rFonts w:asciiTheme="majorBidi" w:hAnsiTheme="majorBidi" w:cstheme="majorBidi"/>
          <w:lang w:val="id-ID"/>
        </w:rPr>
        <w:lastRenderedPageBreak/>
        <w:tab/>
        <w:t>Faktor selanjutnya</w:t>
      </w:r>
      <w:r w:rsidRPr="00E55A2A">
        <w:rPr>
          <w:rFonts w:asciiTheme="majorBidi" w:hAnsiTheme="majorBidi" w:cstheme="majorBidi"/>
          <w:lang w:val="id-ID"/>
        </w:rPr>
        <w:t xml:space="preserve"> capit</w:t>
      </w:r>
      <w:r>
        <w:rPr>
          <w:rFonts w:asciiTheme="majorBidi" w:hAnsiTheme="majorBidi" w:cstheme="majorBidi"/>
          <w:lang w:val="id-ID"/>
        </w:rPr>
        <w:t>al intensity adalah sejauh mana perusahaan mengalokasikan</w:t>
      </w:r>
      <w:r w:rsidRPr="00E55A2A">
        <w:rPr>
          <w:rFonts w:asciiTheme="majorBidi" w:hAnsiTheme="majorBidi" w:cstheme="majorBidi"/>
          <w:lang w:val="id-ID"/>
        </w:rPr>
        <w:t xml:space="preserve"> kekayaannya pada aset tetap. Sebagian besar aset ini akan</w:t>
      </w:r>
      <w:r>
        <w:rPr>
          <w:rFonts w:asciiTheme="majorBidi" w:hAnsiTheme="majorBidi" w:cstheme="majorBidi"/>
          <w:lang w:val="id-ID"/>
        </w:rPr>
        <w:t xml:space="preserve"> menimbulkan depresiasi, yang dapat menurunkan kewajiban pajak</w:t>
      </w:r>
      <w:r w:rsidRPr="00E55A2A">
        <w:rPr>
          <w:rFonts w:asciiTheme="majorBidi" w:hAnsiTheme="majorBidi" w:cstheme="majorBidi"/>
          <w:lang w:val="id-ID"/>
        </w:rPr>
        <w:t>.</w:t>
      </w:r>
      <w:r>
        <w:rPr>
          <w:rFonts w:asciiTheme="majorBidi" w:hAnsiTheme="majorBidi" w:cstheme="majorBidi"/>
          <w:lang w:val="id-ID"/>
        </w:rPr>
        <w:t xml:space="preserve"> Dengan semakin banyak</w:t>
      </w:r>
      <w:r w:rsidRPr="00E55A2A">
        <w:rPr>
          <w:rFonts w:asciiTheme="majorBidi" w:hAnsiTheme="majorBidi" w:cstheme="majorBidi"/>
          <w:lang w:val="id-ID"/>
        </w:rPr>
        <w:t xml:space="preserve"> ase</w:t>
      </w:r>
      <w:r>
        <w:rPr>
          <w:rFonts w:asciiTheme="majorBidi" w:hAnsiTheme="majorBidi" w:cstheme="majorBidi"/>
          <w:lang w:val="id-ID"/>
        </w:rPr>
        <w:t>t tetap yang dikuasai</w:t>
      </w:r>
      <w:r w:rsidRPr="00E55A2A">
        <w:rPr>
          <w:rFonts w:asciiTheme="majorBidi" w:hAnsiTheme="majorBidi" w:cstheme="majorBidi"/>
          <w:lang w:val="id-ID"/>
        </w:rPr>
        <w:t>,</w:t>
      </w:r>
      <w:r>
        <w:rPr>
          <w:rFonts w:asciiTheme="majorBidi" w:hAnsiTheme="majorBidi" w:cstheme="majorBidi"/>
          <w:lang w:val="id-ID"/>
        </w:rPr>
        <w:t xml:space="preserve"> maka nilai penyusutan yang berfungsi</w:t>
      </w:r>
      <w:r w:rsidRPr="00E55A2A">
        <w:rPr>
          <w:rFonts w:asciiTheme="majorBidi" w:hAnsiTheme="majorBidi" w:cstheme="majorBidi"/>
          <w:lang w:val="id-ID"/>
        </w:rPr>
        <w:t xml:space="preserve"> </w:t>
      </w:r>
      <w:r>
        <w:rPr>
          <w:rFonts w:asciiTheme="majorBidi" w:hAnsiTheme="majorBidi" w:cstheme="majorBidi"/>
          <w:lang w:val="id-ID"/>
        </w:rPr>
        <w:t>sebagai pengurang</w:t>
      </w:r>
      <w:r w:rsidRPr="00E55A2A">
        <w:rPr>
          <w:rFonts w:asciiTheme="majorBidi" w:hAnsiTheme="majorBidi" w:cstheme="majorBidi"/>
          <w:lang w:val="id-ID"/>
        </w:rPr>
        <w:t xml:space="preserve"> laba</w:t>
      </w:r>
      <w:r>
        <w:rPr>
          <w:rFonts w:asciiTheme="majorBidi" w:hAnsiTheme="majorBidi" w:cstheme="majorBidi"/>
          <w:lang w:val="id-ID"/>
        </w:rPr>
        <w:t xml:space="preserve"> akan meningkat. Akibatnya,  apabila laba yang diperoleh perusahaan tergolong rendah, maka besaran pajak yang wajib disetorkan</w:t>
      </w:r>
      <w:r w:rsidRPr="00E55A2A">
        <w:rPr>
          <w:rFonts w:asciiTheme="majorBidi" w:hAnsiTheme="majorBidi" w:cstheme="majorBidi"/>
          <w:lang w:val="id-ID"/>
        </w:rPr>
        <w:t xml:space="preserve"> kepada pemerintah juga akan </w:t>
      </w:r>
      <w:r>
        <w:rPr>
          <w:rFonts w:asciiTheme="majorBidi" w:hAnsiTheme="majorBidi" w:cstheme="majorBidi"/>
          <w:lang w:val="id-ID"/>
        </w:rPr>
        <w:t>berkurang</w:t>
      </w:r>
      <w:r w:rsidRPr="00D5057A">
        <w:rPr>
          <w:rFonts w:asciiTheme="majorBidi" w:hAnsiTheme="majorBidi" w:cstheme="majorBidi"/>
          <w:lang w:val="id-ID"/>
        </w:rPr>
        <w:t xml:space="preserve"> (Aryani &amp; Rianto, 2024).</w:t>
      </w:r>
    </w:p>
    <w:p w14:paraId="6C3BE9C0" w14:textId="77777777" w:rsidR="006B484D" w:rsidRDefault="006B484D" w:rsidP="006B484D">
      <w:pPr>
        <w:jc w:val="both"/>
        <w:rPr>
          <w:rFonts w:asciiTheme="majorBidi" w:hAnsiTheme="majorBidi" w:cstheme="majorBidi"/>
          <w:highlight w:val="green"/>
          <w:lang w:val="id-ID"/>
        </w:rPr>
      </w:pPr>
      <w:r>
        <w:rPr>
          <w:rFonts w:asciiTheme="majorBidi" w:hAnsiTheme="majorBidi" w:cstheme="majorBidi"/>
          <w:lang w:val="id-ID"/>
        </w:rPr>
        <w:tab/>
        <w:t>Faktor Terakhir adalah firm size</w:t>
      </w:r>
      <w:r w:rsidRPr="00E55A2A">
        <w:rPr>
          <w:rFonts w:asciiTheme="majorBidi" w:hAnsiTheme="majorBidi" w:cstheme="majorBidi"/>
          <w:lang w:val="id-ID"/>
        </w:rPr>
        <w:t xml:space="preserve"> </w:t>
      </w:r>
      <w:r>
        <w:rPr>
          <w:rFonts w:asciiTheme="majorBidi" w:hAnsiTheme="majorBidi" w:cstheme="majorBidi"/>
          <w:lang w:val="id-ID"/>
        </w:rPr>
        <w:t>(</w:t>
      </w:r>
      <w:r w:rsidRPr="00E55A2A">
        <w:rPr>
          <w:rFonts w:asciiTheme="majorBidi" w:hAnsiTheme="majorBidi" w:cstheme="majorBidi"/>
          <w:lang w:val="id-ID"/>
        </w:rPr>
        <w:t>Ukuran perusahaan</w:t>
      </w:r>
      <w:r>
        <w:rPr>
          <w:rFonts w:asciiTheme="majorBidi" w:hAnsiTheme="majorBidi" w:cstheme="majorBidi"/>
          <w:lang w:val="id-ID"/>
        </w:rPr>
        <w:t>) yaitu mencerminkan seberapa</w:t>
      </w:r>
      <w:r w:rsidRPr="00E55A2A">
        <w:rPr>
          <w:rFonts w:asciiTheme="majorBidi" w:hAnsiTheme="majorBidi" w:cstheme="majorBidi"/>
          <w:lang w:val="id-ID"/>
        </w:rPr>
        <w:t xml:space="preserve"> besar</w:t>
      </w:r>
      <w:r>
        <w:rPr>
          <w:rFonts w:asciiTheme="majorBidi" w:hAnsiTheme="majorBidi" w:cstheme="majorBidi"/>
          <w:lang w:val="id-ID"/>
        </w:rPr>
        <w:t xml:space="preserve"> atau</w:t>
      </w:r>
      <w:r w:rsidRPr="00E55A2A">
        <w:rPr>
          <w:rFonts w:asciiTheme="majorBidi" w:hAnsiTheme="majorBidi" w:cstheme="majorBidi"/>
          <w:lang w:val="id-ID"/>
        </w:rPr>
        <w:t xml:space="preserve"> kecilnya perusahaa</w:t>
      </w:r>
      <w:r>
        <w:rPr>
          <w:rFonts w:asciiTheme="majorBidi" w:hAnsiTheme="majorBidi" w:cstheme="majorBidi"/>
          <w:lang w:val="id-ID"/>
        </w:rPr>
        <w:t>n berdasarkan kriteria</w:t>
      </w:r>
      <w:r w:rsidRPr="00E55A2A">
        <w:rPr>
          <w:rFonts w:asciiTheme="majorBidi" w:hAnsiTheme="majorBidi" w:cstheme="majorBidi"/>
          <w:lang w:val="id-ID"/>
        </w:rPr>
        <w:t xml:space="preserve"> seperti total aset, ukuran log, saham, total penjualan, total pen</w:t>
      </w:r>
      <w:r>
        <w:rPr>
          <w:rFonts w:asciiTheme="majorBidi" w:hAnsiTheme="majorBidi" w:cstheme="majorBidi"/>
          <w:lang w:val="id-ID"/>
        </w:rPr>
        <w:t>dapatan, dan total modal</w:t>
      </w:r>
      <w:r w:rsidRPr="00E55A2A">
        <w:rPr>
          <w:rFonts w:asciiTheme="majorBidi" w:hAnsiTheme="majorBidi" w:cstheme="majorBidi"/>
          <w:lang w:val="id-ID"/>
        </w:rPr>
        <w:t xml:space="preserve">. Ukuran </w:t>
      </w:r>
      <w:r>
        <w:rPr>
          <w:rFonts w:asciiTheme="majorBidi" w:hAnsiTheme="majorBidi" w:cstheme="majorBidi"/>
          <w:lang w:val="id-ID"/>
        </w:rPr>
        <w:t>perusahaan umumnya diukur dengan</w:t>
      </w:r>
      <w:r w:rsidRPr="00E55A2A">
        <w:rPr>
          <w:rFonts w:asciiTheme="majorBidi" w:hAnsiTheme="majorBidi" w:cstheme="majorBidi"/>
          <w:lang w:val="id-ID"/>
        </w:rPr>
        <w:t xml:space="preserve"> total </w:t>
      </w:r>
      <w:r>
        <w:rPr>
          <w:rFonts w:asciiTheme="majorBidi" w:hAnsiTheme="majorBidi" w:cstheme="majorBidi"/>
          <w:lang w:val="id-ID"/>
        </w:rPr>
        <w:t>aset dan penjualan untuk menerangi</w:t>
      </w:r>
      <w:r w:rsidRPr="00E55A2A">
        <w:rPr>
          <w:rFonts w:asciiTheme="majorBidi" w:hAnsiTheme="majorBidi" w:cstheme="majorBidi"/>
          <w:lang w:val="id-ID"/>
        </w:rPr>
        <w:t xml:space="preserve"> kondisi </w:t>
      </w:r>
      <w:r>
        <w:rPr>
          <w:rFonts w:asciiTheme="majorBidi" w:hAnsiTheme="majorBidi" w:cstheme="majorBidi"/>
          <w:lang w:val="id-ID"/>
        </w:rPr>
        <w:t xml:space="preserve">keuangan </w:t>
      </w:r>
      <w:r w:rsidRPr="00E55A2A">
        <w:rPr>
          <w:rFonts w:asciiTheme="majorBidi" w:hAnsiTheme="majorBidi" w:cstheme="majorBidi"/>
          <w:lang w:val="id-ID"/>
        </w:rPr>
        <w:t>perusahaan. Perus</w:t>
      </w:r>
      <w:r>
        <w:rPr>
          <w:rFonts w:asciiTheme="majorBidi" w:hAnsiTheme="majorBidi" w:cstheme="majorBidi"/>
          <w:lang w:val="id-ID"/>
        </w:rPr>
        <w:t>ahaan yang besar sering kali memiliki keuntungan dalam akses terhadap</w:t>
      </w:r>
      <w:r w:rsidRPr="00E55A2A">
        <w:rPr>
          <w:rFonts w:asciiTheme="majorBidi" w:hAnsiTheme="majorBidi" w:cstheme="majorBidi"/>
          <w:lang w:val="id-ID"/>
        </w:rPr>
        <w:t xml:space="preserve"> dan</w:t>
      </w:r>
      <w:r>
        <w:rPr>
          <w:rFonts w:asciiTheme="majorBidi" w:hAnsiTheme="majorBidi" w:cstheme="majorBidi"/>
          <w:lang w:val="id-ID"/>
        </w:rPr>
        <w:t>a yang digunakan untuk memuat</w:t>
      </w:r>
      <w:r w:rsidRPr="00E55A2A">
        <w:rPr>
          <w:rFonts w:asciiTheme="majorBidi" w:hAnsiTheme="majorBidi" w:cstheme="majorBidi"/>
          <w:lang w:val="id-ID"/>
        </w:rPr>
        <w:t xml:space="preserve"> in</w:t>
      </w:r>
      <w:r>
        <w:rPr>
          <w:rFonts w:asciiTheme="majorBidi" w:hAnsiTheme="majorBidi" w:cstheme="majorBidi"/>
          <w:lang w:val="id-ID"/>
        </w:rPr>
        <w:t>vestasi demi meraih keuntungan</w:t>
      </w:r>
      <w:r w:rsidRPr="00E55A2A">
        <w:rPr>
          <w:rFonts w:asciiTheme="majorBidi" w:hAnsiTheme="majorBidi" w:cstheme="majorBidi"/>
          <w:lang w:val="id-ID"/>
        </w:rPr>
        <w:t>.</w:t>
      </w:r>
      <w:r>
        <w:rPr>
          <w:rFonts w:asciiTheme="majorBidi" w:hAnsiTheme="majorBidi" w:cstheme="majorBidi"/>
          <w:lang w:val="id-ID"/>
        </w:rPr>
        <w:t xml:space="preserve"> Namun, peningkatkan sumber daya dan </w:t>
      </w:r>
      <w:r w:rsidRPr="00E55A2A">
        <w:rPr>
          <w:rFonts w:asciiTheme="majorBidi" w:hAnsiTheme="majorBidi" w:cstheme="majorBidi"/>
          <w:lang w:val="id-ID"/>
        </w:rPr>
        <w:t xml:space="preserve"> laba</w:t>
      </w:r>
      <w:r>
        <w:rPr>
          <w:rFonts w:asciiTheme="majorBidi" w:hAnsiTheme="majorBidi" w:cstheme="majorBidi"/>
          <w:lang w:val="id-ID"/>
        </w:rPr>
        <w:t xml:space="preserve"> yang diperoleh juga berarti beban pajak yang harus dimiliki akan lebih besar, sehingga mendorong manajemen untuk mempraktikkan penghindaran pajak (</w:t>
      </w:r>
      <w:r w:rsidRPr="00D5057A">
        <w:rPr>
          <w:rFonts w:asciiTheme="majorBidi" w:hAnsiTheme="majorBidi" w:cstheme="majorBidi"/>
          <w:lang w:val="id-ID"/>
        </w:rPr>
        <w:t>Cahyo &amp; Iswanaji, 2023).</w:t>
      </w:r>
    </w:p>
    <w:p w14:paraId="51835CB7" w14:textId="77777777" w:rsidR="006B484D" w:rsidRPr="00C878D0" w:rsidRDefault="006B484D" w:rsidP="006B484D">
      <w:pPr>
        <w:jc w:val="both"/>
        <w:rPr>
          <w:rFonts w:asciiTheme="majorBidi" w:hAnsiTheme="majorBidi" w:cstheme="majorBidi"/>
          <w:highlight w:val="green"/>
          <w:lang w:val="id-ID"/>
        </w:rPr>
      </w:pPr>
      <w:r>
        <w:rPr>
          <w:rFonts w:asciiTheme="majorBidi" w:hAnsiTheme="majorBidi" w:cstheme="majorBidi"/>
          <w:lang w:val="id-ID"/>
        </w:rPr>
        <w:tab/>
      </w:r>
      <w:r w:rsidRPr="00C878D0">
        <w:rPr>
          <w:rFonts w:asciiTheme="majorBidi" w:hAnsiTheme="majorBidi" w:cstheme="majorBidi"/>
          <w:lang w:val="id-ID"/>
        </w:rPr>
        <w:t>Fenomena penghindaran pajak terungkap melalui kebocoran dokumen Pandora Papers yang mengungkap aset rahasia, kesepakatan bisnis, dan kekayaan tersembunyi para pejabat melalui perusahaan cangkang di negeri bebas pajak. Salah satu contohnya adalah keluarga Ciputra, pengusaha properti, yang memiliki perusahaan cangkang seperti Louve Landing Investment Incorporated dan Great Oriental Holdings Limited di British Virgin Islands, yang diurus oleh Harun Hajadi, mantan Direktur Utama Ciputra Development (Putri, 2021). Selain itu, Airlangga Hartanto, Menteri Koordinasi Bidang Perekonomian, ju</w:t>
      </w:r>
      <w:r>
        <w:rPr>
          <w:rFonts w:asciiTheme="majorBidi" w:hAnsiTheme="majorBidi" w:cstheme="majorBidi"/>
          <w:lang w:val="id-ID"/>
        </w:rPr>
        <w:t>ga tercatat memiliki beberapa perusahaan cangkang yaitu</w:t>
      </w:r>
      <w:r w:rsidRPr="00C878D0">
        <w:rPr>
          <w:rFonts w:asciiTheme="majorBidi" w:hAnsiTheme="majorBidi" w:cstheme="majorBidi"/>
          <w:lang w:val="id-ID"/>
        </w:rPr>
        <w:t xml:space="preserve"> Buckley Development Corporation dan Smart Property Holding Limited, yang didirikan di British Virgin Islands dan digunakan sebagai kendaraan investasi serta pengelolaan dana perwakilan dan asuransi (Suwiknyo, 2021).</w:t>
      </w:r>
    </w:p>
    <w:p w14:paraId="3788BCF6" w14:textId="77777777" w:rsidR="006B484D" w:rsidRPr="00C96E11" w:rsidRDefault="006B484D" w:rsidP="006B484D">
      <w:pPr>
        <w:jc w:val="both"/>
        <w:rPr>
          <w:rFonts w:asciiTheme="majorBidi" w:hAnsiTheme="majorBidi" w:cstheme="majorBidi"/>
          <w:highlight w:val="green"/>
          <w:lang w:val="id-ID"/>
        </w:rPr>
      </w:pPr>
      <w:r w:rsidRPr="00C96E11">
        <w:rPr>
          <w:rFonts w:asciiTheme="majorBidi" w:hAnsiTheme="majorBidi" w:cstheme="majorBidi"/>
          <w:lang w:val="id-ID"/>
        </w:rPr>
        <w:tab/>
        <w:t>Berdasarkan penelitian sebe</w:t>
      </w:r>
      <w:r>
        <w:rPr>
          <w:rFonts w:asciiTheme="majorBidi" w:hAnsiTheme="majorBidi" w:cstheme="majorBidi"/>
          <w:lang w:val="id-ID"/>
        </w:rPr>
        <w:t>lumnya, terdapat berbagai</w:t>
      </w:r>
      <w:r w:rsidRPr="00C96E11">
        <w:rPr>
          <w:rFonts w:asciiTheme="majorBidi" w:hAnsiTheme="majorBidi" w:cstheme="majorBidi"/>
          <w:lang w:val="id-ID"/>
        </w:rPr>
        <w:t xml:space="preserve"> faktor-faktor yang </w:t>
      </w:r>
      <w:r>
        <w:rPr>
          <w:rFonts w:asciiTheme="majorBidi" w:hAnsiTheme="majorBidi" w:cstheme="majorBidi"/>
          <w:lang w:val="id-ID"/>
        </w:rPr>
        <w:t xml:space="preserve">memengaruh </w:t>
      </w:r>
      <w:r w:rsidRPr="00AA5F94">
        <w:rPr>
          <w:rFonts w:asciiTheme="majorBidi" w:hAnsiTheme="majorBidi" w:cstheme="majorBidi"/>
          <w:i/>
          <w:iCs/>
          <w:lang w:val="id-ID"/>
        </w:rPr>
        <w:t>tax avoidance.</w:t>
      </w:r>
      <w:r>
        <w:rPr>
          <w:rFonts w:asciiTheme="majorBidi" w:hAnsiTheme="majorBidi" w:cstheme="majorBidi"/>
          <w:lang w:val="id-ID"/>
        </w:rPr>
        <w:t xml:space="preserve"> </w:t>
      </w:r>
      <w:r w:rsidRPr="00520C2D">
        <w:rPr>
          <w:rFonts w:asciiTheme="majorBidi" w:hAnsiTheme="majorBidi" w:cstheme="majorBidi"/>
          <w:lang w:val="id-ID"/>
        </w:rPr>
        <w:fldChar w:fldCharType="begin" w:fldLock="1"/>
      </w:r>
      <w:r w:rsidRPr="00520C2D">
        <w:rPr>
          <w:rFonts w:asciiTheme="majorBidi" w:hAnsiTheme="majorBidi" w:cstheme="majorBidi"/>
          <w:lang w:val="id-ID"/>
        </w:rPr>
        <w:instrText>ADDIN CSL_CITATION {"citationItems":[{"id":"ITEM-1","itemData":{"DOI":"10.25105/jmat.v7i2.7731","abstract":"This study aims to examine the effect of transfer pricing, thin capitalization, financial distress, earnings management, and capital intensity on tax avoidance with sales growth as moderating. This study uses a sample of manufacturing companies in the basic industrial sector and chemical goods, the consumer goods industry sector, and other goods industry sectors listed on the Indonesia Stock Exchange during the 2016-2018 period as many as 32 companies. Data collection techniques using purposive sampling method and analyze using panel data multiple regression method. The results showed that transfer pricing, financial distress, earnings management, and sales growth have a negative effect on tax avoidance. Thin capitalization has a positive effect on tax avoidance, while capital intensity has no effect on tax avoidance. Sales growth as a moderator is able to strengthen the negative influence of transfer pricing and financial distress and the positive influence of thin capitalization and capital intensity on tax avoidance. Sales growth weakens the negative effect of earnings management on tax avoidance","author":[{"dropping-particle":"","family":"Nadhifah","given":"Mauliddini","non-dropping-particle":"","parse-names":false,"suffix":""},{"dropping-particle":"","family":"Arif","given":"Abubakar","non-dropping-particle":"","parse-names":false,"suffix":""}],"container-title":"Jurnal Magister Akuntansi Trisakti","id":"ITEM-1","issue":"2","issued":{"date-parts":[["2020"]]},"page":"145-170","title":"Transfer Pricing, Thin Capitalization, Financial Distress, Earning Management, dan Capital Intensity Terhadap Tax Avoidance Dimoderasi oleh Sales Growth","type":"article-journal","volume":"7"},"uris":["http://www.mendeley.com/documents/?uuid=3cb80413-bae2-4ce0-bc1a-3c1c979578ee"]}],"mendeley":{"formattedCitation":"(Nadhifah &amp; Arif, 2020)","manualFormatting":"Nadhifah &amp; Arif (2020)","plainTextFormattedCitation":"(Nadhifah &amp; Arif, 2020)","previouslyFormattedCitation":"(Nadhifah &amp; Arif, 2020)"},"properties":{"noteIndex":0},"schema":"https://github.com/citation-style-language/schema/raw/master/csl-citation.json"}</w:instrText>
      </w:r>
      <w:r w:rsidRPr="00520C2D">
        <w:rPr>
          <w:rFonts w:asciiTheme="majorBidi" w:hAnsiTheme="majorBidi" w:cstheme="majorBidi"/>
          <w:lang w:val="id-ID"/>
        </w:rPr>
        <w:fldChar w:fldCharType="separate"/>
      </w:r>
      <w:r w:rsidRPr="00520C2D">
        <w:rPr>
          <w:rFonts w:asciiTheme="majorBidi" w:hAnsiTheme="majorBidi" w:cstheme="majorBidi"/>
          <w:noProof/>
          <w:lang w:val="id-ID"/>
        </w:rPr>
        <w:t>Nadhifah &amp; Arif (2020)</w:t>
      </w:r>
      <w:r w:rsidRPr="00520C2D">
        <w:rPr>
          <w:rFonts w:asciiTheme="majorBidi" w:hAnsiTheme="majorBidi" w:cstheme="majorBidi"/>
          <w:lang w:val="id-ID"/>
        </w:rPr>
        <w:fldChar w:fldCharType="end"/>
      </w:r>
      <w:r w:rsidRPr="00520C2D">
        <w:rPr>
          <w:rFonts w:asciiTheme="majorBidi" w:hAnsiTheme="majorBidi" w:cstheme="majorBidi"/>
          <w:lang w:val="id-ID"/>
        </w:rPr>
        <w:t xml:space="preserve"> </w:t>
      </w:r>
      <w:r>
        <w:rPr>
          <w:rFonts w:asciiTheme="majorBidi" w:hAnsiTheme="majorBidi" w:cstheme="majorBidi"/>
          <w:lang w:val="id-ID"/>
        </w:rPr>
        <w:t>menyatakan</w:t>
      </w:r>
      <w:r w:rsidRPr="00C96E11">
        <w:rPr>
          <w:rFonts w:asciiTheme="majorBidi" w:hAnsiTheme="majorBidi" w:cstheme="majorBidi"/>
          <w:lang w:val="id-ID"/>
        </w:rPr>
        <w:t xml:space="preserve"> thin capitalization berpengaruh positif terhadap tax avoidance, sementara </w:t>
      </w:r>
      <w:r w:rsidRPr="00520C2D">
        <w:rPr>
          <w:rFonts w:asciiTheme="majorBidi" w:hAnsiTheme="majorBidi" w:cstheme="majorBidi"/>
          <w:lang w:val="id-ID"/>
        </w:rPr>
        <w:fldChar w:fldCharType="begin" w:fldLock="1"/>
      </w:r>
      <w:r w:rsidRPr="00520C2D">
        <w:rPr>
          <w:rFonts w:asciiTheme="majorBidi" w:hAnsiTheme="majorBidi" w:cstheme="majorBidi"/>
          <w:lang w:val="id-ID"/>
        </w:rPr>
        <w:instrText>ADDIN CSL_CITATION {"citationItems":[{"id":"ITEM-1","itemData":{"ISSN":"2807-4238","abstract":"Penelitian ini bertujuan untuk mengetahui pengaruh dari thin capitalization, komite audit  dan kepemilikan institusional terhadap tax avoidance pada 104 perusahaan sektor keuanganyang terdaftar di Bursa Efek Indonesia periode 2020-2022.  Dengan metode purposive sampling ada 56 perusahaan yang memenuhi kriteria dan menggunakan analisis regresi linear berganda (SPSS). Hasil penelitian menunjukan bahwa secara parsial  thin capitalization berpengaruh negatif terhadap tax avoidance. Komite audit berpengaruh positif terhadap tax avoidance dan Kepemilihan Institusional berpengaruh negatif terhadap tax avoidance. Secara simultan thin capitalization, komite audit dan kepemilikan institusional berpengaruh terhadap tax avoidance.","author":[{"dropping-particle":"","family":"Sumekar","given":"Diah Ratna","non-dropping-particle":"","parse-names":false,"suffix":""},{"dropping-particle":"","family":"Mulyani","given":"Sri","non-dropping-particle":"","parse-names":false,"suffix":""},{"dropping-particle":"","family":"Nuridah","given":"Siti","non-dropping-particle":"","parse-names":false,"suffix":""}],"container-title":"INNOVATIVE: Journal Of Social Science Research","id":"ITEM-1","issue":"5","issued":{"date-parts":[["2023"]]},"page":"4533-4541","title":"Analisis Pengaruh Thin Capitalization, Komite Audit Dan Kepemilikan Institusional Terhadap Tax Avoidance Pada Perusahaan Sektor Keuangan Di Bursa Efek Indonesia Tahun 2020-2022","type":"article-journal","volume":"3"},"uris":["http://www.mendeley.com/documents/?uuid=83b76952-9fea-4022-b292-b3159ba8f380"]}],"mendeley":{"formattedCitation":"(Sumekar et al., 2023)","manualFormatting":"Sumekar et al., (2023)","plainTextFormattedCitation":"(Sumekar et al., 2023)","previouslyFormattedCitation":"(Sumekar et al., 2023)"},"properties":{"noteIndex":0},"schema":"https://github.com/citation-style-language/schema/raw/master/csl-citation.json"}</w:instrText>
      </w:r>
      <w:r w:rsidRPr="00520C2D">
        <w:rPr>
          <w:rFonts w:asciiTheme="majorBidi" w:hAnsiTheme="majorBidi" w:cstheme="majorBidi"/>
          <w:lang w:val="id-ID"/>
        </w:rPr>
        <w:fldChar w:fldCharType="separate"/>
      </w:r>
      <w:r w:rsidRPr="00520C2D">
        <w:rPr>
          <w:rFonts w:asciiTheme="majorBidi" w:hAnsiTheme="majorBidi" w:cstheme="majorBidi"/>
          <w:noProof/>
          <w:lang w:val="id-ID"/>
        </w:rPr>
        <w:t>Sumekar et al., (2023)</w:t>
      </w:r>
      <w:r w:rsidRPr="00520C2D">
        <w:rPr>
          <w:rFonts w:asciiTheme="majorBidi" w:hAnsiTheme="majorBidi" w:cstheme="majorBidi"/>
          <w:lang w:val="id-ID"/>
        </w:rPr>
        <w:fldChar w:fldCharType="end"/>
      </w:r>
      <w:r w:rsidRPr="00520C2D">
        <w:rPr>
          <w:rFonts w:asciiTheme="majorBidi" w:hAnsiTheme="majorBidi" w:cstheme="majorBidi"/>
          <w:lang w:val="id-ID"/>
        </w:rPr>
        <w:t xml:space="preserve"> </w:t>
      </w:r>
      <w:r w:rsidRPr="00C96E11">
        <w:rPr>
          <w:rFonts w:asciiTheme="majorBidi" w:hAnsiTheme="majorBidi" w:cstheme="majorBidi"/>
          <w:lang w:val="id-ID"/>
        </w:rPr>
        <w:t xml:space="preserve"> menemukan pengaruh negatif, dan </w:t>
      </w:r>
      <w:r w:rsidRPr="00520C2D">
        <w:rPr>
          <w:rFonts w:asciiTheme="majorBidi" w:hAnsiTheme="majorBidi" w:cstheme="majorBidi"/>
          <w:lang w:val="id-ID"/>
        </w:rPr>
        <w:fldChar w:fldCharType="begin" w:fldLock="1"/>
      </w:r>
      <w:r w:rsidRPr="00520C2D">
        <w:rPr>
          <w:rFonts w:asciiTheme="majorBidi" w:hAnsiTheme="majorBidi" w:cstheme="majorBidi"/>
          <w:lang w:val="id-ID"/>
        </w:rPr>
        <w:instrText>ADDIN CSL_CITATION {"citationItems":[{"id":"ITEM-1","itemData":{"DOI":"10.55927/fjsr.v2i9.5553","abstract":"This study aims to test and analyze Thin Capitalization, Company Size and Capital intencity, simultaneously and partially against tax avoidance. in IDX 30 Index companies listed on the Indonesia Stock Exchange for the period 2017 to 2021. This type of research is quantitative research, using secondary data. The data analysis method used is a panel data regression test using Ms. Excel and Eviews 9 applications. The population in this study is all IDX 30 Index companies listed on the Indonesia Stock Exchange in the period 2017 to 2021. The data collection technique in this study is a purposive sampling technique with the results of 30 study populations into 13 research samples processed in this study. The results showed that simultaneously Thin Capitalization, Company Size and Capital intencity affect tax avoidance. The size of the company partially affects tax avoidance while the variables Thin Capitalization and Capital intencity partially do not affect tax avoidance. The coefficient of determination shows the contribution of the independent variable of 9.3418% to tax avoidance while the remaining 90.6582% is influenced by other variables that are not contained in this study","author":[{"dropping-particle":"","family":"Benedikta Olgaviani Don","given":"","non-dropping-particle":"","parse-names":false,"suffix":""}],"container-title":"Formosa Journal of Sustainable Research","id":"ITEM-1","issue":"9","issued":{"date-parts":[["2023"]]},"page":"2255-2274","title":"The Effect of Thin Capitalization, Company Size and Capital Intensity on Tax Avoidance","type":"article-journal","volume":"2"},"uris":["http://www.mendeley.com/documents/?uuid=bde93c47-71e7-42cc-b69c-1dfa88b7bed0"]}],"mendeley":{"formattedCitation":"(Benedikta Olgaviani Don, 2023)","manualFormatting":"Don (2023)","plainTextFormattedCitation":"(Benedikta Olgaviani Don, 2023)","previouslyFormattedCitation":"(Benedikta Olgaviani Don, 2023)"},"properties":{"noteIndex":0},"schema":"https://github.com/citation-style-language/schema/raw/master/csl-citation.json"}</w:instrText>
      </w:r>
      <w:r w:rsidRPr="00520C2D">
        <w:rPr>
          <w:rFonts w:asciiTheme="majorBidi" w:hAnsiTheme="majorBidi" w:cstheme="majorBidi"/>
          <w:lang w:val="id-ID"/>
        </w:rPr>
        <w:fldChar w:fldCharType="separate"/>
      </w:r>
      <w:r w:rsidRPr="00520C2D">
        <w:rPr>
          <w:rFonts w:asciiTheme="majorBidi" w:hAnsiTheme="majorBidi" w:cstheme="majorBidi"/>
          <w:noProof/>
          <w:lang w:val="id-ID"/>
        </w:rPr>
        <w:t>Don (2023)</w:t>
      </w:r>
      <w:r w:rsidRPr="00520C2D">
        <w:rPr>
          <w:rFonts w:asciiTheme="majorBidi" w:hAnsiTheme="majorBidi" w:cstheme="majorBidi"/>
          <w:lang w:val="id-ID"/>
        </w:rPr>
        <w:fldChar w:fldCharType="end"/>
      </w:r>
      <w:r>
        <w:rPr>
          <w:rFonts w:asciiTheme="majorBidi" w:hAnsiTheme="majorBidi" w:cstheme="majorBidi"/>
          <w:lang w:val="id-ID"/>
        </w:rPr>
        <w:t xml:space="preserve"> </w:t>
      </w:r>
      <w:r w:rsidRPr="00C96E11">
        <w:rPr>
          <w:rFonts w:asciiTheme="majorBidi" w:hAnsiTheme="majorBidi" w:cstheme="majorBidi"/>
          <w:lang w:val="id-ID"/>
        </w:rPr>
        <w:t xml:space="preserve">menyimpulkan bahwa thin capitalization tidak berpengaruh. Di sisi lain, </w:t>
      </w:r>
      <w:r w:rsidRPr="00520C2D">
        <w:rPr>
          <w:rFonts w:asciiTheme="majorBidi" w:hAnsiTheme="majorBidi" w:cstheme="majorBidi"/>
          <w:lang w:val="id-ID"/>
        </w:rPr>
        <w:fldChar w:fldCharType="begin" w:fldLock="1"/>
      </w:r>
      <w:r w:rsidRPr="00520C2D">
        <w:rPr>
          <w:rFonts w:asciiTheme="majorBidi" w:hAnsiTheme="majorBidi" w:cstheme="majorBidi"/>
          <w:lang w:val="id-ID"/>
        </w:rPr>
        <w:instrText>ADDIN CSL_CITATION {"citationItems":[{"id":"ITEM-1","itemData":{"DOI":"10.33395/owner.v6i4.1092","ISSN":"2548-7507","abstract":"This study aims to determine the Effect of Institutional Ownership, Capital Intensity, and Inventory Intensity on Tax Avoidance in Consumer Goods Industrial Sector Companies listed on the Indonesia Stock Exchange 2016-2020, with a research sample of 25 companies and using purposive sampling method. The data analysis used is multiple linear regression method and is processed using the application of the Econometric Views (Eviews) version 10 program. The results of this study indicate that the independent variables: (1) Institutional Ownership has no effect on Tax Avoidance. (2) Capital Intensity has an effect on Tax Avoidance. (3) Inventory Intensity has an effect on Tax Avoidance. Meanwhile, together (simultaneously) Institutional Ownership, Capital Intensity, and Inventory Intensity affect Tax Avoidance.\r  ","author":[{"dropping-particle":"","family":"Sari","given":"Mayang Ratna","non-dropping-particle":"","parse-names":false,"suffix":""},{"dropping-particle":"","family":"Indrawan","given":"I Gede Adi","non-dropping-particle":"","parse-names":false,"suffix":""}],"container-title":"Owner","id":"ITEM-1","issue":"4","issued":{"date-parts":[["2022"]]},"page":"4037-4049","title":"Pengaruh kepemilikan instutional, capital intensity dan inventory intensity terhadap Tax Avoidance","type":"article-journal","volume":"6"},"uris":["http://www.mendeley.com/documents/?uuid=86614b2f-2542-44a7-a45f-49b329b6fc5d"]}],"mendeley":{"formattedCitation":"(Sari &amp; Indrawan, 2022)","manualFormatting":"Sari &amp; Indrawan (2022)","plainTextFormattedCitation":"(Sari &amp; Indrawan, 2022)","previouslyFormattedCitation":"(Sari &amp; Indrawan, 2022)"},"properties":{"noteIndex":0},"schema":"https://github.com/citation-style-language/schema/raw/master/csl-citation.json"}</w:instrText>
      </w:r>
      <w:r w:rsidRPr="00520C2D">
        <w:rPr>
          <w:rFonts w:asciiTheme="majorBidi" w:hAnsiTheme="majorBidi" w:cstheme="majorBidi"/>
          <w:lang w:val="id-ID"/>
        </w:rPr>
        <w:fldChar w:fldCharType="separate"/>
      </w:r>
      <w:r w:rsidRPr="00520C2D">
        <w:rPr>
          <w:rFonts w:asciiTheme="majorBidi" w:hAnsiTheme="majorBidi" w:cstheme="majorBidi"/>
          <w:noProof/>
          <w:lang w:val="id-ID"/>
        </w:rPr>
        <w:t>Sari &amp; Indrawan (2022)</w:t>
      </w:r>
      <w:r w:rsidRPr="00520C2D">
        <w:rPr>
          <w:rFonts w:asciiTheme="majorBidi" w:hAnsiTheme="majorBidi" w:cstheme="majorBidi"/>
          <w:lang w:val="id-ID"/>
        </w:rPr>
        <w:fldChar w:fldCharType="end"/>
      </w:r>
      <w:r>
        <w:rPr>
          <w:rFonts w:asciiTheme="majorBidi" w:hAnsiTheme="majorBidi" w:cstheme="majorBidi"/>
          <w:lang w:val="id-ID"/>
        </w:rPr>
        <w:t xml:space="preserve"> </w:t>
      </w:r>
      <w:r w:rsidRPr="00C96E11">
        <w:rPr>
          <w:rFonts w:asciiTheme="majorBidi" w:hAnsiTheme="majorBidi" w:cstheme="majorBidi"/>
          <w:lang w:val="id-ID"/>
        </w:rPr>
        <w:t>mengemukakan bahwa capital intensity berpengaruh terh</w:t>
      </w:r>
      <w:r>
        <w:rPr>
          <w:rFonts w:asciiTheme="majorBidi" w:hAnsiTheme="majorBidi" w:cstheme="majorBidi"/>
          <w:lang w:val="id-ID"/>
        </w:rPr>
        <w:t>adap tax avoidance, berbeda</w:t>
      </w:r>
      <w:r w:rsidRPr="00C96E11">
        <w:rPr>
          <w:rFonts w:asciiTheme="majorBidi" w:hAnsiTheme="majorBidi" w:cstheme="majorBidi"/>
          <w:lang w:val="id-ID"/>
        </w:rPr>
        <w:t xml:space="preserve"> dengan temuan </w:t>
      </w:r>
      <w:r w:rsidRPr="00520C2D">
        <w:rPr>
          <w:rFonts w:asciiTheme="majorBidi" w:hAnsiTheme="majorBidi" w:cstheme="majorBidi"/>
          <w:lang w:val="id-ID"/>
        </w:rPr>
        <w:fldChar w:fldCharType="begin" w:fldLock="1"/>
      </w:r>
      <w:r w:rsidRPr="00520C2D">
        <w:rPr>
          <w:rFonts w:asciiTheme="majorBidi" w:hAnsiTheme="majorBidi" w:cstheme="majorBidi"/>
          <w:lang w:val="id-ID"/>
        </w:rPr>
        <w:instrText>ADDIN CSL_CITATION {"citationItems":[{"id":"ITEM-1","itemData":{"abstract":"Penelitian  ini  bertujuan  untuk  menguji  pengaruh transfe  pricingdan capital  intensityterhadap tax avoidance(Studi Kasus Pada Perusahaan Pertambangan Subsektor Produsen Batubara yang Terdaftar di Bursa Efek Indonesia (BEI) Tahun 2015-2019). Jenis penelitian ini merupakan penelitian kausalitas karena  menjelaskan  pengaruh  antar  variabel  dengan  melalui  pengujian  hipotesis.  Populasi  peneitian ini sebanyak 47 perusahaan manufaktur sektor pertambangan yang terdaftar di Bursa Efek Indonesia periode 2015-2019. Metode pengambilan sampel yang digunakan adalah metode purposive samplingsehingga diperoleh sebanyak 8 perusahaan. Teknik analisis data yang digunakan dalam penelitian ini adalah    Regresi    Berganda,    Koefisien    Determinasi,    Koefisien    Korelasi    serta    Uji    Hipotesis menggunakan  Uji  t  dan  Uji  F.Hasil  penelitian  ini  menunjukan  bahwa  secara  parsial transfer  pricingtidak   berpengaruh   signifikan   terhadap tax   avoidance,   dan capital   intensitytidak   berpengaruh signifikan  terhadap tax  avoidance.  Sedangkan  secara  simultan transfer  pricingdan capital  tintensitytidak   berpengaruh   signifikan   terhadap tax   avoidancepada   perusahaan   manufaktur   sektor pertambangan subsektor produksi batubara yang terdaftar di Bursa Efek Indonesia Pada tahun 2015 –2019.","author":[{"dropping-particle":"","family":"Adella","given":"Dita Pratama","non-dropping-particle":"","parse-names":false,"suffix":""},{"dropping-particle":"","family":"Yuniar Larasati","given":"Anissa","non-dropping-particle":"","parse-names":false,"suffix":""}],"container-title":"Jurnal Riset Akuntansi dan Perbankan","id":"ITEM-1","issue":"2","issued":{"date-parts":[["2021"]]},"page":"497-516","title":"Pengaruh Transfer Pricingdan Capital Intensityterhadap Tax Avoidance","type":"article-journal","volume":"15"},"uris":["http://www.mendeley.com/documents/?uuid=100d3046-cd05-4d23-9146-3180ac46a395"]}],"mendeley":{"formattedCitation":"(Adella &amp; Yuniar Larasati, 2021)","plainTextFormattedCitation":"(Adella &amp; Yuniar Larasati, 2021)","previouslyFormattedCitation":"(Adella &amp; Yuniar Larasati, 2021)"},"properties":{"noteIndex":0},"schema":"https://github.com/citation-style-language/schema/raw/master/csl-citation.json"}</w:instrText>
      </w:r>
      <w:r w:rsidRPr="00520C2D">
        <w:rPr>
          <w:rFonts w:asciiTheme="majorBidi" w:hAnsiTheme="majorBidi" w:cstheme="majorBidi"/>
          <w:lang w:val="id-ID"/>
        </w:rPr>
        <w:fldChar w:fldCharType="separate"/>
      </w:r>
      <w:r w:rsidRPr="00520C2D">
        <w:rPr>
          <w:rFonts w:asciiTheme="majorBidi" w:hAnsiTheme="majorBidi" w:cstheme="majorBidi"/>
          <w:noProof/>
          <w:lang w:val="id-ID"/>
        </w:rPr>
        <w:t>Pratama &amp; Larasati, (2021)</w:t>
      </w:r>
      <w:r w:rsidRPr="00520C2D">
        <w:rPr>
          <w:rFonts w:asciiTheme="majorBidi" w:hAnsiTheme="majorBidi" w:cstheme="majorBidi"/>
          <w:lang w:val="id-ID"/>
        </w:rPr>
        <w:fldChar w:fldCharType="end"/>
      </w:r>
      <w:r>
        <w:rPr>
          <w:rFonts w:asciiTheme="majorBidi" w:hAnsiTheme="majorBidi" w:cstheme="majorBidi"/>
          <w:lang w:val="id-ID"/>
        </w:rPr>
        <w:t xml:space="preserve"> </w:t>
      </w:r>
      <w:r w:rsidRPr="00C96E11">
        <w:rPr>
          <w:rFonts w:asciiTheme="majorBidi" w:hAnsiTheme="majorBidi" w:cstheme="majorBidi"/>
          <w:lang w:val="id-ID"/>
        </w:rPr>
        <w:t xml:space="preserve">yang menyatakan tidak ada pengaruh. Selain itu, </w:t>
      </w:r>
      <w:r w:rsidRPr="00520C2D">
        <w:rPr>
          <w:rFonts w:asciiTheme="majorBidi" w:hAnsiTheme="majorBidi" w:cstheme="majorBidi"/>
          <w:lang w:val="id-ID"/>
        </w:rPr>
        <w:fldChar w:fldCharType="begin" w:fldLock="1"/>
      </w:r>
      <w:r w:rsidRPr="00520C2D">
        <w:rPr>
          <w:rFonts w:asciiTheme="majorBidi" w:hAnsiTheme="majorBidi" w:cstheme="majorBidi"/>
          <w:lang w:val="id-ID"/>
        </w:rPr>
        <w:instrText>ADDIN CSL_CITATION {"citationItems":[{"id":"ITEM-1","itemData":{"DOI":"10.25105/jet.v2i2.14669","abstract":"Penelitian ini bertujuan untuk menguji hipotesis profitabilitas, leverage, ukuran perusahaan, intensitas aktiva tetap dan kualitas audit penghindaran pajak. Penggunaan variabel bebas dalam pelaksanaan penelitian berupa profitabilitas, leverage, ukuran perusahaan, intensitas aktiva tetap dan kualitas audit. Variabel terikat yang digunakan dalam pelaksanaan survei adalah penghindaran pajak. Melaksanakan kegiatan penelitian pada perusahaan-perusahaan di bidang energi dengan registrasi terverifikasi BEI (2019-2021). Pemilihan sampel menggunakan purposive sampling method dan diperoleh sampel sebanyak 62 data. Analisis pencarian dengan regresi linier berganda. Hasil penelitian menunjukkan bahwa secara parsial profitabilitas, leverage, ukuran perusahaan dan intensitas aset tetap berpengaruh positif terhadap penghindaran pajak, sedangkan kualitas audit  berpengaruh negatif terhadap penghindaran pajak.","author":[{"dropping-particle":"","family":"Prihatini","given":"Charolina","non-dropping-particle":"","parse-names":false,"suffix":""},{"dropping-particle":"","family":"Amin","given":"Muhammad Nuryatno","non-dropping-particle":"","parse-names":false,"suffix":""}],"container-title":"Jurnal Ekonomi Trisakti","id":"ITEM-1","issue":"2","issued":{"date-parts":[["2022"]]},"page":"1505-1516","title":"Pengaruh Profitabilitas, Leverage, Ukuran Perusahaan, Intensitas Aset Tetap Dan Kualitas Audit Terhadap Tax Avoidance","type":"article-journal","volume":"2"},"uris":["http://www.mendeley.com/documents/?uuid=e5347ff0-6571-42fc-b1a9-2d49179ab604"]}],"mendeley":{"formattedCitation":"(Prihatini &amp; Amin, 2022)","manualFormatting":"Prihatini &amp; Amin (2022)","plainTextFormattedCitation":"(Prihatini &amp; Amin, 2022)","previouslyFormattedCitation":"(Prihatini &amp; Amin, 2022)"},"properties":{"noteIndex":0},"schema":"https://github.com/citation-style-language/schema/raw/master/csl-citation.json"}</w:instrText>
      </w:r>
      <w:r w:rsidRPr="00520C2D">
        <w:rPr>
          <w:rFonts w:asciiTheme="majorBidi" w:hAnsiTheme="majorBidi" w:cstheme="majorBidi"/>
          <w:lang w:val="id-ID"/>
        </w:rPr>
        <w:fldChar w:fldCharType="separate"/>
      </w:r>
      <w:r w:rsidRPr="00520C2D">
        <w:rPr>
          <w:rFonts w:asciiTheme="majorBidi" w:hAnsiTheme="majorBidi" w:cstheme="majorBidi"/>
          <w:noProof/>
          <w:lang w:val="id-ID"/>
        </w:rPr>
        <w:t>Prihatini &amp; Amin (2022)</w:t>
      </w:r>
      <w:r w:rsidRPr="00520C2D">
        <w:rPr>
          <w:rFonts w:asciiTheme="majorBidi" w:hAnsiTheme="majorBidi" w:cstheme="majorBidi"/>
          <w:lang w:val="id-ID"/>
        </w:rPr>
        <w:fldChar w:fldCharType="end"/>
      </w:r>
      <w:r>
        <w:rPr>
          <w:rFonts w:asciiTheme="majorBidi" w:hAnsiTheme="majorBidi" w:cstheme="majorBidi"/>
          <w:lang w:val="id-ID"/>
        </w:rPr>
        <w:t xml:space="preserve"> </w:t>
      </w:r>
      <w:r w:rsidRPr="00C96E11">
        <w:rPr>
          <w:rFonts w:asciiTheme="majorBidi" w:hAnsiTheme="majorBidi" w:cstheme="majorBidi"/>
          <w:lang w:val="id-ID"/>
        </w:rPr>
        <w:t>men</w:t>
      </w:r>
      <w:r>
        <w:rPr>
          <w:rFonts w:asciiTheme="majorBidi" w:hAnsiTheme="majorBidi" w:cstheme="majorBidi"/>
          <w:lang w:val="id-ID"/>
        </w:rPr>
        <w:t>yatakan</w:t>
      </w:r>
      <w:r w:rsidRPr="00C96E11">
        <w:rPr>
          <w:rFonts w:asciiTheme="majorBidi" w:hAnsiTheme="majorBidi" w:cstheme="majorBidi"/>
          <w:lang w:val="id-ID"/>
        </w:rPr>
        <w:t xml:space="preserve"> firm size berpengaru</w:t>
      </w:r>
      <w:r>
        <w:rPr>
          <w:rFonts w:asciiTheme="majorBidi" w:hAnsiTheme="majorBidi" w:cstheme="majorBidi"/>
          <w:lang w:val="id-ID"/>
        </w:rPr>
        <w:t>h positif terhadap penghindaran pajak</w:t>
      </w:r>
      <w:r w:rsidRPr="00C96E11">
        <w:rPr>
          <w:rFonts w:asciiTheme="majorBidi" w:hAnsiTheme="majorBidi" w:cstheme="majorBidi"/>
          <w:lang w:val="id-ID"/>
        </w:rPr>
        <w:t>, sedangkan</w:t>
      </w:r>
      <w:r>
        <w:rPr>
          <w:rFonts w:asciiTheme="majorBidi" w:hAnsiTheme="majorBidi" w:cstheme="majorBidi"/>
          <w:lang w:val="id-ID"/>
        </w:rPr>
        <w:t xml:space="preserve"> </w:t>
      </w:r>
      <w:r w:rsidRPr="00520C2D">
        <w:rPr>
          <w:rFonts w:asciiTheme="majorBidi" w:hAnsiTheme="majorBidi" w:cstheme="majorBidi"/>
          <w:i/>
          <w:iCs/>
          <w:lang w:val="id-ID"/>
        </w:rPr>
        <w:fldChar w:fldCharType="begin" w:fldLock="1"/>
      </w:r>
      <w:r w:rsidRPr="00520C2D">
        <w:rPr>
          <w:rFonts w:asciiTheme="majorBidi" w:hAnsiTheme="majorBidi" w:cstheme="majorBidi"/>
          <w:i/>
          <w:iCs/>
          <w:lang w:val="id-ID"/>
        </w:rPr>
        <w:instrText>ADDIN CSL_CITATION {"citationItems":[{"id":"ITEM-1","itemData":{"DOI":"10.47467/alkharaj.v6i2.5218","ISSN":"2656-2871","abstract":"Taxation is one of the main sources of income for the state, however state revenues from the taxation sector have not met the government's expectations every year. This is caused by government policies that are less effective in encouraging tax compliance and a lack of taxpayer awareness about tax payment obligations for industries and companies. This research aims to determine the influence of company size, capital intensity, tax burden on tax avoidance in food and beverage companies registered on the IDX in 2020-2022 and the simultaneous influence of company size, capital intensity, and deferred tax burden on tax avoidance in food and beverage companies listed on the BEI in 2020-2022. The method used in this research is a quantitative research method. In this research, the data used comes from secondary data. The data source used is the audited financial reports of companies registered on the Indonesian Stock Exchange (BEI) for the 2020-2022 period. This data can be accessed via the official IDX website, namely www.idx.co.id. The researcher used the ippurposive sampling method to select the sample, with independent variables in the form of company size, capital intensity and deferred tax burden and the dependent variable, namely tax avoidance. The data analysis methods used are descriptive statistical analysis, classical assumption testing, regression analysis, hypothesis testing and identification test. The results of this research show that Firm size has a significant negative effect on tax avoidance, Capital intensity has a significant negative effect on tax avoidance, Deferred tax burden has a significant positive effect on tax avoidance, and Firm size, capital intensity and deferred tax burden simultaneously have an effect on tax avoidance.","author":[{"dropping-particle":"","family":"Melawati","given":"Desi","non-dropping-particle":"","parse-names":false,"suffix":""},{"dropping-particle":"","family":"Ahalik","given":"Ahalik","non-dropping-particle":"","parse-names":false,"suffix":""}],"container-title":"Al-Kharaj : Jurnal Ekonomi, Keuangan &amp; Bisnis Syariah","id":"ITEM-1","issue":"2","issued":{"date-parts":[["2023"]]},"page":"4015-4029","title":"Pengaruh Firm Size, Capital Intensity dan Beban Pajak Tangguhan terhadap Tax Avoidance pada Perusahaan Makanan dan Minuman yang Terdaftar di BEI Tahun 2020 – 2022","type":"article-journal","volume":"6"},"uris":["http://www.mendeley.com/documents/?uuid=fee0d9e0-a9b2-464e-b2cd-00f1caadf281"]}],"mendeley":{"formattedCitation":"(Melawati &amp; Ahalik, 2023)","manualFormatting":"Melawati &amp; Ahalik (2023)","plainTextFormattedCitation":"(Melawati &amp; Ahalik, 2023)","previouslyFormattedCitation":"(Melawati &amp; Ahalik, 2023)"},"properties":{"noteIndex":0},"schema":"https://github.com/citation-style-language/schema/raw/master/csl-citation.json"}</w:instrText>
      </w:r>
      <w:r w:rsidRPr="00520C2D">
        <w:rPr>
          <w:rFonts w:asciiTheme="majorBidi" w:hAnsiTheme="majorBidi" w:cstheme="majorBidi"/>
          <w:i/>
          <w:iCs/>
          <w:lang w:val="id-ID"/>
        </w:rPr>
        <w:fldChar w:fldCharType="separate"/>
      </w:r>
      <w:r w:rsidRPr="00520C2D">
        <w:rPr>
          <w:rFonts w:asciiTheme="majorBidi" w:hAnsiTheme="majorBidi" w:cstheme="majorBidi"/>
          <w:iCs/>
          <w:noProof/>
          <w:lang w:val="id-ID"/>
        </w:rPr>
        <w:t>Melawati &amp; Ahalik (2023)</w:t>
      </w:r>
      <w:r w:rsidRPr="00520C2D">
        <w:rPr>
          <w:rFonts w:asciiTheme="majorBidi" w:hAnsiTheme="majorBidi" w:cstheme="majorBidi"/>
          <w:i/>
          <w:iCs/>
          <w:lang w:val="id-ID"/>
        </w:rPr>
        <w:fldChar w:fldCharType="end"/>
      </w:r>
      <w:r w:rsidRPr="00C96E11">
        <w:rPr>
          <w:rFonts w:asciiTheme="majorBidi" w:hAnsiTheme="majorBidi" w:cstheme="majorBidi"/>
          <w:lang w:val="id-ID"/>
        </w:rPr>
        <w:t xml:space="preserve"> menunjukkan pengaruh negatif yang signifikan, dan </w:t>
      </w:r>
      <w:r w:rsidRPr="00520C2D">
        <w:rPr>
          <w:rFonts w:asciiTheme="majorBidi" w:hAnsiTheme="majorBidi" w:cstheme="majorBidi"/>
          <w:lang w:val="id-ID"/>
        </w:rPr>
        <w:fldChar w:fldCharType="begin" w:fldLock="1"/>
      </w:r>
      <w:r w:rsidRPr="00520C2D">
        <w:rPr>
          <w:rFonts w:asciiTheme="majorBidi" w:hAnsiTheme="majorBidi" w:cstheme="majorBidi"/>
          <w:lang w:val="id-ID"/>
        </w:rPr>
        <w:instrText>ADDIN CSL_CITATION {"citationItems":[{"id":"ITEM-1","itemData":{"abstract":"Penelitian ini untuk mengetahui dan mengukur pengaruh variabel ukuan perusahaan, capital intensity pada tax avoidance dengan variabel opinion shooping sebagai variabel intervening. Metode penelitian yang digunakan dengan menggunakan sampel data perusahaan manufaktur yang terdaftar di bursa efek Indonesia. Dengan uji statistik deskriptif, asumsi klasik dan hipotesa serta menggunakan variabel intervening untuk uji kelayakan model dan menggunakan softwae aplikasi statistik STATA. Hasil penelitian membuktikan bahwa dengan variabel opinion shoping sebagai variabel intervening hasilnya ukuran perusahaan tidak berpengaruh signifikan terhadap tax avoidance kemudian capital intensity berpengaruh signifikan terhadap tax avoidance serta uji kelayakan model yang terbaik adalah Fixed Effect (FE).","author":[{"dropping-particle":"","family":"Wibowo","given":"Susanto","non-dropping-particle":"","parse-names":false,"suffix":""},{"dropping-particle":"","family":"Sutandi","given":"","non-dropping-particle":"","parse-names":false,"suffix":""},{"dropping-particle":"","family":"Limajatini","given":"","non-dropping-particle":"","parse-names":false,"suffix":""},{"dropping-particle":"","family":"Komarudin","given":"Holik","non-dropping-particle":"","parse-names":false,"suffix":""}],"container-title":"Akunteknologi : Jurnal Ilmia Akuntansi Dan Teknologi","id":"ITEM-1","issue":"1","issued":{"date-parts":[["2021"]]},"page":"1-12","title":"Pengaruh Ukuran Perusahaan, Capital Intensity terhadap Tax Avoidance dengan Variabel Opinion Shooping Sebagai Variabel Intervening pada Perusahaan Manufaktur di BEI","type":"article-journal","volume":"13"},"uris":["http://www.mendeley.com/documents/?uuid=de6ccfce-544d-4094-b7c6-21b6b8ea11d1"]}],"mendeley":{"formattedCitation":"(Wibowo et al., 2021)","plainTextFormattedCitation":"(Wibowo et al., 2021)","previouslyFormattedCitation":"(Wibowo et al., 2021)"},"properties":{"noteIndex":0},"schema":"https://github.com/citation-style-language/schema/raw/master/csl-citation.json"}</w:instrText>
      </w:r>
      <w:r w:rsidRPr="00520C2D">
        <w:rPr>
          <w:rFonts w:asciiTheme="majorBidi" w:hAnsiTheme="majorBidi" w:cstheme="majorBidi"/>
          <w:lang w:val="id-ID"/>
        </w:rPr>
        <w:fldChar w:fldCharType="separate"/>
      </w:r>
      <w:r w:rsidRPr="00520C2D">
        <w:rPr>
          <w:rFonts w:asciiTheme="majorBidi" w:hAnsiTheme="majorBidi" w:cstheme="majorBidi"/>
          <w:noProof/>
          <w:lang w:val="id-ID"/>
        </w:rPr>
        <w:t>(Wibowo et al., 2021)</w:t>
      </w:r>
      <w:r w:rsidRPr="00520C2D">
        <w:rPr>
          <w:rFonts w:asciiTheme="majorBidi" w:hAnsiTheme="majorBidi" w:cstheme="majorBidi"/>
          <w:lang w:val="id-ID"/>
        </w:rPr>
        <w:fldChar w:fldCharType="end"/>
      </w:r>
      <w:r>
        <w:rPr>
          <w:rFonts w:asciiTheme="majorBidi" w:hAnsiTheme="majorBidi" w:cstheme="majorBidi"/>
          <w:lang w:val="id-ID"/>
        </w:rPr>
        <w:t xml:space="preserve"> menyimpulkan bahwa firm size tidak mem</w:t>
      </w:r>
      <w:r w:rsidRPr="00C96E11">
        <w:rPr>
          <w:rFonts w:asciiTheme="majorBidi" w:hAnsiTheme="majorBidi" w:cstheme="majorBidi"/>
          <w:lang w:val="id-ID"/>
        </w:rPr>
        <w:t>pengaruh</w:t>
      </w:r>
      <w:r>
        <w:rPr>
          <w:rFonts w:asciiTheme="majorBidi" w:hAnsiTheme="majorBidi" w:cstheme="majorBidi"/>
          <w:lang w:val="id-ID"/>
        </w:rPr>
        <w:t>i</w:t>
      </w:r>
      <w:r w:rsidRPr="00C96E11">
        <w:rPr>
          <w:rFonts w:asciiTheme="majorBidi" w:hAnsiTheme="majorBidi" w:cstheme="majorBidi"/>
          <w:lang w:val="id-ID"/>
        </w:rPr>
        <w:t xml:space="preserve"> penghindaran pajak.</w:t>
      </w:r>
    </w:p>
    <w:p w14:paraId="13C5F31A" w14:textId="77777777" w:rsidR="006B484D" w:rsidRDefault="006B484D" w:rsidP="006B484D">
      <w:pPr>
        <w:jc w:val="both"/>
        <w:rPr>
          <w:rFonts w:asciiTheme="majorBidi" w:hAnsiTheme="majorBidi" w:cstheme="majorBidi"/>
          <w:lang w:val="id-ID"/>
        </w:rPr>
      </w:pPr>
      <w:r w:rsidRPr="00C96E11">
        <w:rPr>
          <w:rFonts w:asciiTheme="majorBidi" w:hAnsiTheme="majorBidi" w:cstheme="majorBidi"/>
          <w:lang w:val="id-ID"/>
        </w:rPr>
        <w:tab/>
      </w:r>
      <w:r>
        <w:rPr>
          <w:rFonts w:asciiTheme="majorBidi" w:hAnsiTheme="majorBidi" w:cstheme="majorBidi"/>
          <w:lang w:val="id-ID"/>
        </w:rPr>
        <w:t>Dari penelitian sebelumnya tentang faktor-faktor yang mem</w:t>
      </w:r>
      <w:r w:rsidRPr="00C96E11">
        <w:rPr>
          <w:rFonts w:asciiTheme="majorBidi" w:hAnsiTheme="majorBidi" w:cstheme="majorBidi"/>
          <w:lang w:val="id-ID"/>
        </w:rPr>
        <w:t>pengaruh</w:t>
      </w:r>
      <w:r>
        <w:rPr>
          <w:rFonts w:asciiTheme="majorBidi" w:hAnsiTheme="majorBidi" w:cstheme="majorBidi"/>
          <w:lang w:val="id-ID"/>
        </w:rPr>
        <w:t>i</w:t>
      </w:r>
      <w:r w:rsidRPr="00C96E11">
        <w:rPr>
          <w:rFonts w:asciiTheme="majorBidi" w:hAnsiTheme="majorBidi" w:cstheme="majorBidi"/>
          <w:lang w:val="id-ID"/>
        </w:rPr>
        <w:t xml:space="preserve"> t</w:t>
      </w:r>
      <w:r>
        <w:rPr>
          <w:rFonts w:asciiTheme="majorBidi" w:hAnsiTheme="majorBidi" w:cstheme="majorBidi"/>
          <w:lang w:val="id-ID"/>
        </w:rPr>
        <w:t xml:space="preserve">ax avoidance menunjukkan bahwa terdapat variasi dalam hasil </w:t>
      </w:r>
      <w:r w:rsidRPr="00C96E11">
        <w:rPr>
          <w:rFonts w:asciiTheme="majorBidi" w:hAnsiTheme="majorBidi" w:cstheme="majorBidi"/>
          <w:lang w:val="id-ID"/>
        </w:rPr>
        <w:t xml:space="preserve">satu </w:t>
      </w:r>
      <w:r>
        <w:rPr>
          <w:rFonts w:asciiTheme="majorBidi" w:hAnsiTheme="majorBidi" w:cstheme="majorBidi"/>
          <w:lang w:val="id-ID"/>
        </w:rPr>
        <w:t>penelitian dengan penelitian lainnya. Oleh karena</w:t>
      </w:r>
      <w:r w:rsidRPr="00C96E11">
        <w:rPr>
          <w:rFonts w:asciiTheme="majorBidi" w:hAnsiTheme="majorBidi" w:cstheme="majorBidi"/>
          <w:lang w:val="id-ID"/>
        </w:rPr>
        <w:t xml:space="preserve"> itu, penulis melakukan penelitian yang merupakan replikasi dari </w:t>
      </w:r>
      <w:r w:rsidRPr="00D5057A">
        <w:rPr>
          <w:rFonts w:asciiTheme="majorBidi" w:hAnsiTheme="majorBidi" w:cstheme="majorBidi"/>
          <w:lang w:val="id-ID"/>
        </w:rPr>
        <w:t xml:space="preserve">penelitian </w:t>
      </w:r>
      <w:r>
        <w:rPr>
          <w:rFonts w:asciiTheme="majorBidi" w:hAnsiTheme="majorBidi" w:cstheme="majorBidi"/>
          <w:lang w:val="id-ID"/>
        </w:rPr>
        <w:t xml:space="preserve">sebelumnya </w:t>
      </w:r>
      <w:r w:rsidRPr="00520C2D">
        <w:rPr>
          <w:rFonts w:asciiTheme="majorBidi" w:hAnsiTheme="majorBidi" w:cstheme="majorBidi"/>
          <w:lang w:val="id-ID"/>
        </w:rPr>
        <w:fldChar w:fldCharType="begin" w:fldLock="1"/>
      </w:r>
      <w:r w:rsidRPr="00520C2D">
        <w:rPr>
          <w:rFonts w:asciiTheme="majorBidi" w:hAnsiTheme="majorBidi" w:cstheme="majorBidi"/>
          <w:lang w:val="id-ID"/>
        </w:rPr>
        <w:instrText>ADDIN CSL_CITATION {"citationItems":[{"id":"ITEM-1","itemData":{"DOI":"10.55927/fjsr.v2i9.5553","abstract":"This study aims to test and analyze Thin Capitalization, Company Size and Capital intencity, simultaneously and partially against tax avoidance. in IDX 30 Index companies listed on the Indonesia Stock Exchange for the period 2017 to 2021. This type of research is quantitative research, using secondary data. The data analysis method used is a panel data regression test using Ms. Excel and Eviews 9 applications. The population in this study is all IDX 30 Index companies listed on the Indonesia Stock Exchange in the period 2017 to 2021. The data collection technique in this study is a purposive sampling technique with the results of 30 study populations into 13 research samples processed in this study. The results showed that simultaneously Thin Capitalization, Company Size and Capital intencity affect tax avoidance. The size of the company partially affects tax avoidance while the variables Thin Capitalization and Capital intencity partially do not affect tax avoidance. The coefficient of determination shows the contribution of the independent variable of 9.3418% to tax avoidance while the remaining 90.6582% is influenced by other variables that are not contained in this study","author":[{"dropping-particle":"","family":"Benedikta Olgaviani Don","given":"","non-dropping-particle":"","parse-names":false,"suffix":""}],"container-title":"Formosa Journal of Sustainable Research","id":"ITEM-1","issue":"9","issued":{"date-parts":[["2023"]]},"page":"2255-2274","title":"The Effect of Thin Capitalization, Company Size and Capital Intensity on Tax Avoidance","type":"article-journal","volume":"2"},"uris":["http://www.mendeley.com/documents/?uuid=bde93c47-71e7-42cc-b69c-1dfa88b7bed0"]}],"mendeley":{"formattedCitation":"(Benedikta Olgaviani Don, 2023)","manualFormatting":"Don (2023)","plainTextFormattedCitation":"(Benedikta Olgaviani Don, 2023)","previouslyFormattedCitation":"(Benedikta Olgaviani Don, 2023)"},"properties":{"noteIndex":0},"schema":"https://github.com/citation-style-language/schema/raw/master/csl-citation.json"}</w:instrText>
      </w:r>
      <w:r w:rsidRPr="00520C2D">
        <w:rPr>
          <w:rFonts w:asciiTheme="majorBidi" w:hAnsiTheme="majorBidi" w:cstheme="majorBidi"/>
          <w:lang w:val="id-ID"/>
        </w:rPr>
        <w:fldChar w:fldCharType="separate"/>
      </w:r>
      <w:r w:rsidRPr="00520C2D">
        <w:rPr>
          <w:rFonts w:asciiTheme="majorBidi" w:hAnsiTheme="majorBidi" w:cstheme="majorBidi"/>
          <w:noProof/>
          <w:lang w:val="id-ID"/>
        </w:rPr>
        <w:t>Don (2023)</w:t>
      </w:r>
      <w:r w:rsidRPr="00520C2D">
        <w:rPr>
          <w:rFonts w:asciiTheme="majorBidi" w:hAnsiTheme="majorBidi" w:cstheme="majorBidi"/>
          <w:lang w:val="id-ID"/>
        </w:rPr>
        <w:fldChar w:fldCharType="end"/>
      </w:r>
      <w:r>
        <w:rPr>
          <w:rFonts w:asciiTheme="majorBidi" w:hAnsiTheme="majorBidi" w:cstheme="majorBidi"/>
          <w:lang w:val="id-ID"/>
        </w:rPr>
        <w:t xml:space="preserve"> tentang</w:t>
      </w:r>
      <w:r w:rsidRPr="00C96E11">
        <w:rPr>
          <w:rFonts w:asciiTheme="majorBidi" w:hAnsiTheme="majorBidi" w:cstheme="majorBidi"/>
          <w:lang w:val="id-ID"/>
        </w:rPr>
        <w:t xml:space="preserve"> thin capitalization, ukuran perusahaan, dan capital intensity terhadap penghi</w:t>
      </w:r>
      <w:r>
        <w:rPr>
          <w:rFonts w:asciiTheme="majorBidi" w:hAnsiTheme="majorBidi" w:cstheme="majorBidi"/>
          <w:lang w:val="id-ID"/>
        </w:rPr>
        <w:t>ndaran pajak. Tujuan penelitian ini adalah untuk</w:t>
      </w:r>
      <w:r w:rsidRPr="00C96E11">
        <w:rPr>
          <w:rFonts w:asciiTheme="majorBidi" w:hAnsiTheme="majorBidi" w:cstheme="majorBidi"/>
          <w:lang w:val="id-ID"/>
        </w:rPr>
        <w:t xml:space="preserve"> mengetahui pengaruh thin capitalization, capital intensity, dan firm size terhadap</w:t>
      </w:r>
      <w:r w:rsidRPr="00E55A2A">
        <w:rPr>
          <w:rFonts w:asciiTheme="majorBidi" w:hAnsiTheme="majorBidi" w:cstheme="majorBidi"/>
          <w:lang w:val="id-ID"/>
        </w:rPr>
        <w:t xml:space="preserve"> tax avoidance pada perusahaan </w:t>
      </w:r>
      <w:r w:rsidRPr="000722BB">
        <w:rPr>
          <w:rFonts w:asciiTheme="majorBidi" w:hAnsiTheme="majorBidi" w:cstheme="majorBidi"/>
          <w:lang w:val="id-ID"/>
        </w:rPr>
        <w:t>proper</w:t>
      </w:r>
      <w:r>
        <w:rPr>
          <w:rFonts w:asciiTheme="majorBidi" w:hAnsiTheme="majorBidi" w:cstheme="majorBidi"/>
          <w:lang w:val="id-ID"/>
        </w:rPr>
        <w:t>ti dan real estate yang tercatat di BEI</w:t>
      </w:r>
      <w:r w:rsidRPr="000722BB">
        <w:rPr>
          <w:rFonts w:asciiTheme="majorBidi" w:hAnsiTheme="majorBidi" w:cstheme="majorBidi"/>
          <w:lang w:val="id-ID"/>
        </w:rPr>
        <w:t xml:space="preserve"> selama periode 2021-2023.</w:t>
      </w:r>
    </w:p>
    <w:p w14:paraId="3195C36D" w14:textId="77777777" w:rsidR="006B484D" w:rsidRDefault="006B484D" w:rsidP="006B484D">
      <w:pPr>
        <w:jc w:val="both"/>
        <w:rPr>
          <w:rFonts w:asciiTheme="majorBidi" w:hAnsiTheme="majorBidi" w:cstheme="majorBidi"/>
          <w:lang w:val="id-ID"/>
        </w:rPr>
      </w:pPr>
    </w:p>
    <w:p w14:paraId="43E043A6" w14:textId="77777777" w:rsidR="006B484D" w:rsidRPr="000722BB" w:rsidRDefault="006B484D" w:rsidP="006B484D">
      <w:pPr>
        <w:jc w:val="both"/>
        <w:rPr>
          <w:rFonts w:asciiTheme="majorBidi" w:hAnsiTheme="majorBidi" w:cstheme="majorBidi"/>
          <w:lang w:val="id-ID"/>
        </w:rPr>
      </w:pPr>
    </w:p>
    <w:p w14:paraId="2C0BD5BB" w14:textId="77777777" w:rsidR="006B484D" w:rsidRDefault="006B484D" w:rsidP="00914558">
      <w:pPr>
        <w:jc w:val="center"/>
        <w:rPr>
          <w:rFonts w:asciiTheme="majorBidi" w:hAnsiTheme="majorBidi" w:cstheme="majorBidi"/>
          <w:b/>
          <w:bCs/>
          <w:lang w:val="id-ID"/>
        </w:rPr>
      </w:pPr>
      <w:r w:rsidRPr="000722BB">
        <w:rPr>
          <w:rFonts w:asciiTheme="majorBidi" w:hAnsiTheme="majorBidi" w:cstheme="majorBidi"/>
          <w:b/>
          <w:bCs/>
          <w:lang w:val="id-ID"/>
        </w:rPr>
        <w:lastRenderedPageBreak/>
        <w:t>TELAAH LITERATUR DAN PENGEMBANGAN HIPOTESIS</w:t>
      </w:r>
    </w:p>
    <w:p w14:paraId="5D1343FE" w14:textId="77777777" w:rsidR="006B484D" w:rsidRPr="00C878D0" w:rsidRDefault="006B484D" w:rsidP="006B484D">
      <w:pPr>
        <w:jc w:val="both"/>
        <w:rPr>
          <w:rFonts w:asciiTheme="majorBidi" w:hAnsiTheme="majorBidi" w:cstheme="majorBidi"/>
          <w:b/>
          <w:bCs/>
          <w:lang w:val="id-ID"/>
        </w:rPr>
      </w:pPr>
      <w:r w:rsidRPr="00C878D0">
        <w:rPr>
          <w:rFonts w:asciiTheme="majorBidi" w:hAnsiTheme="majorBidi" w:cstheme="majorBidi"/>
          <w:b/>
          <w:bCs/>
          <w:lang w:val="id-ID"/>
        </w:rPr>
        <w:t>T</w:t>
      </w:r>
      <w:r>
        <w:rPr>
          <w:rFonts w:asciiTheme="majorBidi" w:hAnsiTheme="majorBidi" w:cstheme="majorBidi"/>
          <w:b/>
          <w:bCs/>
          <w:lang w:val="id-ID"/>
        </w:rPr>
        <w:t>eori K</w:t>
      </w:r>
      <w:r w:rsidRPr="00C878D0">
        <w:rPr>
          <w:rFonts w:asciiTheme="majorBidi" w:hAnsiTheme="majorBidi" w:cstheme="majorBidi"/>
          <w:b/>
          <w:bCs/>
          <w:lang w:val="id-ID"/>
        </w:rPr>
        <w:t>eagenan</w:t>
      </w:r>
    </w:p>
    <w:p w14:paraId="4724580A"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ab/>
      </w:r>
      <w:r w:rsidRPr="000722BB">
        <w:rPr>
          <w:rFonts w:asciiTheme="majorBidi" w:hAnsiTheme="majorBidi" w:cstheme="majorBidi"/>
          <w:lang w:val="id-ID"/>
        </w:rPr>
        <w:t xml:space="preserve">Teori agensi </w:t>
      </w:r>
      <w:r>
        <w:rPr>
          <w:rFonts w:asciiTheme="majorBidi" w:hAnsiTheme="majorBidi" w:cstheme="majorBidi"/>
          <w:lang w:val="id-ID"/>
        </w:rPr>
        <w:t xml:space="preserve">menurut </w:t>
      </w:r>
      <w:r w:rsidRPr="00520C2D">
        <w:rPr>
          <w:rFonts w:asciiTheme="majorBidi" w:hAnsiTheme="majorBidi" w:cstheme="majorBidi"/>
          <w:lang w:val="id-ID"/>
        </w:rPr>
        <w:fldChar w:fldCharType="begin" w:fldLock="1"/>
      </w:r>
      <w:r w:rsidRPr="00520C2D">
        <w:rPr>
          <w:rFonts w:asciiTheme="majorBidi" w:hAnsiTheme="majorBidi" w:cstheme="majorBidi"/>
          <w:lang w:val="id-ID"/>
        </w:rPr>
        <w:instrText>ADDIN CSL_CITATION {"citationItems":[{"id":"ITEM-1","itemData":{"abstract":"This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company.-Adam Smith (1776) Keywords: Agency costs and theory, internal control systems, conflicts of interest, capital structure, internal equity, outside equity, demand for security analysis, completeness of markets, supply of claims, limited liability ©1976 Jensen and Meckling","author":[{"dropping-particle":"","family":"Jensen","given":"Michael C","non-dropping-particle":"","parse-names":false,"suffix":""},{"dropping-particle":"","family":"Meckling","given":"William H","non-dropping-particle":"","parse-names":false,"suffix":""}],"container-title":"Journal of Financial Economics","id":"ITEM-1","issue":"4","issued":{"date-parts":[["1976"]]},"page":"305-360","title":"Also published in Foundations of Organizational Strategy","type":"article-journal"},"uris":["http://www.mendeley.com/documents/?uuid=92a511b6-c9b7-4990-8885-9390e572e269"]}],"mendeley":{"formattedCitation":"(Jensen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sidRPr="00520C2D">
        <w:rPr>
          <w:rFonts w:asciiTheme="majorBidi" w:hAnsiTheme="majorBidi" w:cstheme="majorBidi"/>
          <w:lang w:val="id-ID"/>
        </w:rPr>
        <w:fldChar w:fldCharType="separate"/>
      </w:r>
      <w:r w:rsidRPr="00520C2D">
        <w:rPr>
          <w:rFonts w:asciiTheme="majorBidi" w:hAnsiTheme="majorBidi" w:cstheme="majorBidi"/>
          <w:noProof/>
          <w:lang w:val="id-ID"/>
        </w:rPr>
        <w:t>Jensen &amp; Meckling (1976)</w:t>
      </w:r>
      <w:r w:rsidRPr="00520C2D">
        <w:rPr>
          <w:rFonts w:asciiTheme="majorBidi" w:hAnsiTheme="majorBidi" w:cstheme="majorBidi"/>
          <w:lang w:val="id-ID"/>
        </w:rPr>
        <w:fldChar w:fldCharType="end"/>
      </w:r>
      <w:r w:rsidRPr="00520C2D">
        <w:rPr>
          <w:rFonts w:asciiTheme="majorBidi" w:hAnsiTheme="majorBidi" w:cstheme="majorBidi"/>
          <w:lang w:val="id-ID"/>
        </w:rPr>
        <w:t xml:space="preserve"> </w:t>
      </w:r>
      <w:r>
        <w:rPr>
          <w:rFonts w:asciiTheme="majorBidi" w:hAnsiTheme="majorBidi" w:cstheme="majorBidi"/>
          <w:lang w:val="id-ID"/>
        </w:rPr>
        <w:t>mengungkapkan interaksi</w:t>
      </w:r>
      <w:r w:rsidRPr="000722BB">
        <w:rPr>
          <w:rFonts w:asciiTheme="majorBidi" w:hAnsiTheme="majorBidi" w:cstheme="majorBidi"/>
          <w:lang w:val="id-ID"/>
        </w:rPr>
        <w:t xml:space="preserve"> </w:t>
      </w:r>
      <w:r>
        <w:rPr>
          <w:rFonts w:asciiTheme="majorBidi" w:hAnsiTheme="majorBidi" w:cstheme="majorBidi"/>
          <w:lang w:val="id-ID"/>
        </w:rPr>
        <w:t>antara principal (manajemen) dan agent (pemilik modal)</w:t>
      </w:r>
      <w:r w:rsidRPr="000722BB">
        <w:rPr>
          <w:rFonts w:asciiTheme="majorBidi" w:hAnsiTheme="majorBidi" w:cstheme="majorBidi"/>
          <w:lang w:val="id-ID"/>
        </w:rPr>
        <w:t xml:space="preserve">. </w:t>
      </w:r>
      <w:r>
        <w:rPr>
          <w:rFonts w:asciiTheme="majorBidi" w:hAnsiTheme="majorBidi" w:cstheme="majorBidi"/>
          <w:lang w:val="id-ID"/>
        </w:rPr>
        <w:t>Dalam hubungan ini, asimetri informasi terjadi karena manajemen</w:t>
      </w:r>
      <w:r w:rsidRPr="000722BB">
        <w:rPr>
          <w:rFonts w:asciiTheme="majorBidi" w:hAnsiTheme="majorBidi" w:cstheme="majorBidi"/>
          <w:lang w:val="id-ID"/>
        </w:rPr>
        <w:t xml:space="preserve"> memiliki akses penuh terhadap informasi perusahaan, sementara principal memiliki informasi terbatas. Hal ini dapat dimanfaatkan agent untuk menyembunyikan k</w:t>
      </w:r>
      <w:r>
        <w:rPr>
          <w:rFonts w:asciiTheme="majorBidi" w:hAnsiTheme="majorBidi" w:cstheme="majorBidi"/>
          <w:lang w:val="id-ID"/>
        </w:rPr>
        <w:t>elemahan pengelolaan perusahaan yang dapat</w:t>
      </w:r>
      <w:r w:rsidRPr="000722BB">
        <w:rPr>
          <w:rFonts w:asciiTheme="majorBidi" w:hAnsiTheme="majorBidi" w:cstheme="majorBidi"/>
          <w:lang w:val="id-ID"/>
        </w:rPr>
        <w:t xml:space="preserve"> menimbulkan masalah agensi Menurut Sodakh et al. (2022), asimetri informasi disebabkan oleh adverse selection (ketidakseimbangan informasi dalam transaksi) dan moral hazard (tindakan agent untuk keuntungan pribadi). Perbedaan kepentingan ini dapat memengaruhi kebijakan perusahaan, termasuk dalam pelaporan pajak. Dala</w:t>
      </w:r>
      <w:r>
        <w:rPr>
          <w:rFonts w:asciiTheme="majorBidi" w:hAnsiTheme="majorBidi" w:cstheme="majorBidi"/>
          <w:lang w:val="id-ID"/>
        </w:rPr>
        <w:t xml:space="preserve">m sistem self-assessment, agent </w:t>
      </w:r>
      <w:r w:rsidRPr="000722BB">
        <w:rPr>
          <w:rFonts w:asciiTheme="majorBidi" w:hAnsiTheme="majorBidi" w:cstheme="majorBidi"/>
          <w:lang w:val="id-ID"/>
        </w:rPr>
        <w:t>berpelua</w:t>
      </w:r>
      <w:r>
        <w:rPr>
          <w:rFonts w:asciiTheme="majorBidi" w:hAnsiTheme="majorBidi" w:cstheme="majorBidi"/>
          <w:lang w:val="id-ID"/>
        </w:rPr>
        <w:t>ng memanipulasi pelaporan pajak yang</w:t>
      </w:r>
      <w:r w:rsidRPr="000722BB">
        <w:rPr>
          <w:rFonts w:asciiTheme="majorBidi" w:hAnsiTheme="majorBidi" w:cstheme="majorBidi"/>
          <w:lang w:val="id-ID"/>
        </w:rPr>
        <w:t xml:space="preserve"> merugikan principal (Silalahi, 2021). </w:t>
      </w:r>
    </w:p>
    <w:p w14:paraId="58525FA2" w14:textId="77777777" w:rsidR="006B484D" w:rsidRDefault="006B484D" w:rsidP="006B484D">
      <w:pPr>
        <w:jc w:val="both"/>
        <w:rPr>
          <w:rFonts w:asciiTheme="majorBidi" w:hAnsiTheme="majorBidi" w:cstheme="majorBidi"/>
          <w:lang w:val="id-ID"/>
        </w:rPr>
      </w:pPr>
    </w:p>
    <w:p w14:paraId="6B2BA82F" w14:textId="77777777" w:rsidR="006B484D" w:rsidRPr="00C878D0" w:rsidRDefault="006B484D" w:rsidP="006B484D">
      <w:pPr>
        <w:jc w:val="both"/>
        <w:rPr>
          <w:rFonts w:asciiTheme="majorBidi" w:hAnsiTheme="majorBidi" w:cstheme="majorBidi"/>
          <w:b/>
          <w:bCs/>
          <w:lang w:val="id-ID"/>
        </w:rPr>
      </w:pPr>
      <w:r>
        <w:rPr>
          <w:rFonts w:asciiTheme="majorBidi" w:hAnsiTheme="majorBidi" w:cstheme="majorBidi"/>
          <w:b/>
          <w:bCs/>
          <w:lang w:val="id-ID"/>
        </w:rPr>
        <w:t>Teori</w:t>
      </w:r>
      <w:r w:rsidRPr="00C878D0">
        <w:rPr>
          <w:rFonts w:asciiTheme="majorBidi" w:hAnsiTheme="majorBidi" w:cstheme="majorBidi"/>
          <w:b/>
          <w:bCs/>
          <w:lang w:val="id-ID"/>
        </w:rPr>
        <w:t xml:space="preserve"> Signaling</w:t>
      </w:r>
    </w:p>
    <w:p w14:paraId="04E00738" w14:textId="4D3854E6" w:rsidR="006B484D" w:rsidRDefault="006B484D" w:rsidP="006B484D">
      <w:pPr>
        <w:jc w:val="both"/>
        <w:rPr>
          <w:rFonts w:asciiTheme="majorBidi" w:hAnsiTheme="majorBidi" w:cstheme="majorBidi"/>
          <w:lang w:val="id-ID"/>
        </w:rPr>
      </w:pPr>
      <w:r>
        <w:rPr>
          <w:rFonts w:asciiTheme="majorBidi" w:hAnsiTheme="majorBidi" w:cstheme="majorBidi"/>
          <w:lang w:val="id-ID"/>
        </w:rPr>
        <w:tab/>
        <w:t>Teori sinyal</w:t>
      </w:r>
      <w:r w:rsidRPr="00240CA8">
        <w:rPr>
          <w:rFonts w:asciiTheme="majorBidi" w:hAnsiTheme="majorBidi" w:cstheme="majorBidi"/>
          <w:lang w:val="id-ID"/>
        </w:rPr>
        <w:t xml:space="preserve"> pertama kali diperkenalkan oleh Spence (1973) da</w:t>
      </w:r>
      <w:r>
        <w:rPr>
          <w:rFonts w:asciiTheme="majorBidi" w:hAnsiTheme="majorBidi" w:cstheme="majorBidi"/>
          <w:lang w:val="id-ID"/>
        </w:rPr>
        <w:t>n dikembangkan oleh Ross (1977) yang</w:t>
      </w:r>
      <w:r w:rsidRPr="00240CA8">
        <w:rPr>
          <w:rFonts w:asciiTheme="majorBidi" w:hAnsiTheme="majorBidi" w:cstheme="majorBidi"/>
          <w:lang w:val="id-ID"/>
        </w:rPr>
        <w:t xml:space="preserve"> menjelaskan bahwa asimetri informasi antara manajemen (well-in</w:t>
      </w:r>
      <w:r>
        <w:rPr>
          <w:rFonts w:asciiTheme="majorBidi" w:hAnsiTheme="majorBidi" w:cstheme="majorBidi"/>
          <w:lang w:val="id-ID"/>
        </w:rPr>
        <w:t>formed) dan pemegang saham (pool</w:t>
      </w:r>
      <w:r w:rsidRPr="00240CA8">
        <w:rPr>
          <w:rFonts w:asciiTheme="majorBidi" w:hAnsiTheme="majorBidi" w:cstheme="majorBidi"/>
          <w:lang w:val="id-ID"/>
        </w:rPr>
        <w:t>-informed) mendasari pentingnya sinyal dalam komunikasi informasi. Perusah</w:t>
      </w:r>
      <w:r>
        <w:rPr>
          <w:rFonts w:asciiTheme="majorBidi" w:hAnsiTheme="majorBidi" w:cstheme="majorBidi"/>
          <w:lang w:val="id-ID"/>
        </w:rPr>
        <w:t>aan terdorong untuk mengungkapkan</w:t>
      </w:r>
      <w:r w:rsidRPr="00240CA8">
        <w:rPr>
          <w:rFonts w:asciiTheme="majorBidi" w:hAnsiTheme="majorBidi" w:cstheme="majorBidi"/>
          <w:lang w:val="id-ID"/>
        </w:rPr>
        <w:t xml:space="preserve"> info</w:t>
      </w:r>
      <w:r>
        <w:rPr>
          <w:rFonts w:asciiTheme="majorBidi" w:hAnsiTheme="majorBidi" w:cstheme="majorBidi"/>
          <w:lang w:val="id-ID"/>
        </w:rPr>
        <w:t>rmasi keuangan kepada pihak eksternal, yang dapat dianggap</w:t>
      </w:r>
      <w:r w:rsidRPr="00240CA8">
        <w:rPr>
          <w:rFonts w:asciiTheme="majorBidi" w:hAnsiTheme="majorBidi" w:cstheme="majorBidi"/>
          <w:lang w:val="id-ID"/>
        </w:rPr>
        <w:t xml:space="preserve"> s</w:t>
      </w:r>
      <w:r>
        <w:rPr>
          <w:rFonts w:asciiTheme="majorBidi" w:hAnsiTheme="majorBidi" w:cstheme="majorBidi"/>
          <w:lang w:val="id-ID"/>
        </w:rPr>
        <w:t>ebagai sinyal positif (berita baik) atau negatif (berita buru</w:t>
      </w:r>
      <w:r w:rsidRPr="00240CA8">
        <w:rPr>
          <w:rFonts w:asciiTheme="majorBidi" w:hAnsiTheme="majorBidi" w:cstheme="majorBidi"/>
          <w:lang w:val="id-ID"/>
        </w:rPr>
        <w:t>) oleh i</w:t>
      </w:r>
      <w:r>
        <w:rPr>
          <w:rFonts w:asciiTheme="majorBidi" w:hAnsiTheme="majorBidi" w:cstheme="majorBidi"/>
          <w:lang w:val="id-ID"/>
        </w:rPr>
        <w:t>nvestor. Sinyal ini menjadi acuan bagi investor untuk memancarkan</w:t>
      </w:r>
      <w:r w:rsidRPr="00240CA8">
        <w:rPr>
          <w:rFonts w:asciiTheme="majorBidi" w:hAnsiTheme="majorBidi" w:cstheme="majorBidi"/>
          <w:lang w:val="id-ID"/>
        </w:rPr>
        <w:t xml:space="preserve"> prospek masa depan perusahaan,</w:t>
      </w:r>
      <w:r>
        <w:rPr>
          <w:rFonts w:asciiTheme="majorBidi" w:hAnsiTheme="majorBidi" w:cstheme="majorBidi"/>
          <w:lang w:val="id-ID"/>
        </w:rPr>
        <w:t xml:space="preserve"> di mana perusahaan  yang memiliki kinerja</w:t>
      </w:r>
      <w:r w:rsidRPr="00240CA8">
        <w:rPr>
          <w:rFonts w:asciiTheme="majorBidi" w:hAnsiTheme="majorBidi" w:cstheme="majorBidi"/>
          <w:lang w:val="id-ID"/>
        </w:rPr>
        <w:t xml:space="preserve"> </w:t>
      </w:r>
      <w:r>
        <w:rPr>
          <w:rFonts w:asciiTheme="majorBidi" w:hAnsiTheme="majorBidi" w:cstheme="majorBidi"/>
          <w:lang w:val="id-ID"/>
        </w:rPr>
        <w:t>baik cenderung menarik bagi investor</w:t>
      </w:r>
      <w:r w:rsidRPr="00240CA8">
        <w:rPr>
          <w:rFonts w:asciiTheme="majorBidi" w:hAnsiTheme="majorBidi" w:cstheme="majorBidi"/>
          <w:lang w:val="id-ID"/>
        </w:rPr>
        <w:t>, sementara perusahaa</w:t>
      </w:r>
      <w:r>
        <w:rPr>
          <w:rFonts w:asciiTheme="majorBidi" w:hAnsiTheme="majorBidi" w:cstheme="majorBidi"/>
          <w:lang w:val="id-ID"/>
        </w:rPr>
        <w:t>n dengan kinerja</w:t>
      </w:r>
      <w:r w:rsidRPr="00240CA8">
        <w:rPr>
          <w:rFonts w:asciiTheme="majorBidi" w:hAnsiTheme="majorBidi" w:cstheme="majorBidi"/>
          <w:lang w:val="id-ID"/>
        </w:rPr>
        <w:t xml:space="preserve"> buruk dihindari (Fadrianto &amp; Mulyani, 2020)</w:t>
      </w:r>
      <w:r>
        <w:rPr>
          <w:rFonts w:asciiTheme="majorBidi" w:hAnsiTheme="majorBidi" w:cstheme="majorBidi"/>
          <w:lang w:val="id-ID"/>
        </w:rPr>
        <w:t>. Menurut Lestari et al. (2022)</w:t>
      </w:r>
      <w:r w:rsidRPr="00240CA8">
        <w:rPr>
          <w:rFonts w:asciiTheme="majorBidi" w:hAnsiTheme="majorBidi" w:cstheme="majorBidi"/>
          <w:lang w:val="id-ID"/>
        </w:rPr>
        <w:t xml:space="preserve"> praktik penghindaran pajak dapat menghasilkan sinyal positif jika dianggap sebagai upaya efisiensi pajak dengan risiko rendah, namun dapat dipandang negatif jika dianggap sebagai ketidakpatuhan yang berisiko tinggi dan berpotensi menurunkan nilai perusahaan</w:t>
      </w:r>
      <w:r w:rsidR="00914558">
        <w:rPr>
          <w:rFonts w:asciiTheme="majorBidi" w:hAnsiTheme="majorBidi" w:cstheme="majorBidi"/>
          <w:lang w:val="id-ID"/>
        </w:rPr>
        <w:t>.</w:t>
      </w:r>
    </w:p>
    <w:p w14:paraId="66BDFC46" w14:textId="77777777" w:rsidR="00914558" w:rsidRDefault="00914558" w:rsidP="006B484D">
      <w:pPr>
        <w:jc w:val="both"/>
        <w:rPr>
          <w:rFonts w:asciiTheme="majorBidi" w:hAnsiTheme="majorBidi" w:cstheme="majorBidi"/>
          <w:lang w:val="id-ID"/>
        </w:rPr>
      </w:pPr>
    </w:p>
    <w:p w14:paraId="21819170" w14:textId="2183E8F7" w:rsidR="006B484D" w:rsidRPr="00C878D0" w:rsidRDefault="006B484D" w:rsidP="006B484D">
      <w:pPr>
        <w:jc w:val="both"/>
        <w:rPr>
          <w:rFonts w:asciiTheme="majorBidi" w:hAnsiTheme="majorBidi" w:cstheme="majorBidi"/>
          <w:b/>
          <w:bCs/>
          <w:lang w:val="id-ID"/>
        </w:rPr>
      </w:pPr>
      <w:r w:rsidRPr="00C878D0">
        <w:rPr>
          <w:rFonts w:asciiTheme="majorBidi" w:hAnsiTheme="majorBidi" w:cstheme="majorBidi"/>
          <w:b/>
          <w:bCs/>
          <w:lang w:val="id-ID"/>
        </w:rPr>
        <w:t>Trade Off Th</w:t>
      </w:r>
      <w:r w:rsidR="00914558">
        <w:rPr>
          <w:rFonts w:asciiTheme="majorBidi" w:hAnsiTheme="majorBidi" w:cstheme="majorBidi"/>
          <w:b/>
          <w:bCs/>
          <w:lang w:val="id-ID"/>
        </w:rPr>
        <w:t>e</w:t>
      </w:r>
      <w:r w:rsidRPr="00C878D0">
        <w:rPr>
          <w:rFonts w:asciiTheme="majorBidi" w:hAnsiTheme="majorBidi" w:cstheme="majorBidi"/>
          <w:b/>
          <w:bCs/>
          <w:lang w:val="id-ID"/>
        </w:rPr>
        <w:t>ory</w:t>
      </w:r>
    </w:p>
    <w:p w14:paraId="02B541F8"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ab/>
        <w:t>Trade-off theory menurut Modigliani &amp; Miller (1963) yaitu mengambarkan  kesejajaran antara manfaat dan biaya yang muncul dari</w:t>
      </w:r>
      <w:r w:rsidRPr="00240CA8">
        <w:rPr>
          <w:rFonts w:asciiTheme="majorBidi" w:hAnsiTheme="majorBidi" w:cstheme="majorBidi"/>
          <w:lang w:val="id-ID"/>
        </w:rPr>
        <w:t xml:space="preserve"> penggunaan </w:t>
      </w:r>
      <w:r>
        <w:rPr>
          <w:rFonts w:asciiTheme="majorBidi" w:hAnsiTheme="majorBidi" w:cstheme="majorBidi"/>
          <w:lang w:val="id-ID"/>
        </w:rPr>
        <w:t>liabilitas (</w:t>
      </w:r>
      <w:r w:rsidRPr="00240CA8">
        <w:rPr>
          <w:rFonts w:asciiTheme="majorBidi" w:hAnsiTheme="majorBidi" w:cstheme="majorBidi"/>
          <w:lang w:val="id-ID"/>
        </w:rPr>
        <w:t>utang</w:t>
      </w:r>
      <w:r>
        <w:rPr>
          <w:rFonts w:asciiTheme="majorBidi" w:hAnsiTheme="majorBidi" w:cstheme="majorBidi"/>
          <w:lang w:val="id-ID"/>
        </w:rPr>
        <w:t>)</w:t>
      </w:r>
      <w:r w:rsidRPr="00240CA8">
        <w:rPr>
          <w:rFonts w:asciiTheme="majorBidi" w:hAnsiTheme="majorBidi" w:cstheme="majorBidi"/>
          <w:lang w:val="id-ID"/>
        </w:rPr>
        <w:t>. Jika manfaat utang, seperti penghematan pajak melalui pengurangan biaya bu</w:t>
      </w:r>
      <w:r>
        <w:rPr>
          <w:rFonts w:asciiTheme="majorBidi" w:hAnsiTheme="majorBidi" w:cstheme="majorBidi"/>
          <w:lang w:val="id-ID"/>
        </w:rPr>
        <w:t>nga dari penghasilan kena pajak</w:t>
      </w:r>
      <w:r w:rsidRPr="00240CA8">
        <w:rPr>
          <w:rFonts w:asciiTheme="majorBidi" w:hAnsiTheme="majorBidi" w:cstheme="majorBidi"/>
          <w:lang w:val="id-ID"/>
        </w:rPr>
        <w:t xml:space="preserve"> lebih besar daripada pengorbanannya (misalnya, biaya agensi dan risiko kebangkrutan), penambahan utang diperbolehkan. Sebaliknya, jika pengorbanan melebihi manfaat, penambahan utang sebaiknya dihindari (Warnadi &amp; Herawati, 2022). Penggunaan utang yang dominan dapat meningkatkan nilai perusahaan melalui penghematan pajak, namun utang yang berlebihan dapat menghilangkan manfaat tax shield karena meningkatnya biaya agensi dan risiko kebangkrutan (Lakoni et al., 2021). Perusahaan yang terlalu agresif memanfaatkan utang untuk meminimalkan pajak dapat menghadapi konsekuensi negatif yang merugikan.</w:t>
      </w:r>
    </w:p>
    <w:p w14:paraId="2B8E5EBE" w14:textId="77777777" w:rsidR="00914558" w:rsidRDefault="00914558" w:rsidP="006B484D">
      <w:pPr>
        <w:jc w:val="both"/>
        <w:rPr>
          <w:rFonts w:asciiTheme="majorBidi" w:hAnsiTheme="majorBidi" w:cstheme="majorBidi"/>
          <w:lang w:val="id-ID"/>
        </w:rPr>
      </w:pPr>
    </w:p>
    <w:p w14:paraId="7EB0771F" w14:textId="77777777" w:rsidR="006B484D" w:rsidRPr="00C878D0" w:rsidRDefault="006B484D" w:rsidP="006B484D">
      <w:pPr>
        <w:jc w:val="both"/>
        <w:rPr>
          <w:rFonts w:asciiTheme="majorBidi" w:hAnsiTheme="majorBidi" w:cstheme="majorBidi"/>
          <w:b/>
          <w:bCs/>
          <w:lang w:val="id-ID"/>
        </w:rPr>
      </w:pPr>
      <w:r>
        <w:rPr>
          <w:rFonts w:asciiTheme="majorBidi" w:hAnsiTheme="majorBidi" w:cstheme="majorBidi"/>
          <w:b/>
          <w:bCs/>
          <w:lang w:val="id-ID"/>
        </w:rPr>
        <w:t>Tax A</w:t>
      </w:r>
      <w:r w:rsidRPr="00C878D0">
        <w:rPr>
          <w:rFonts w:asciiTheme="majorBidi" w:hAnsiTheme="majorBidi" w:cstheme="majorBidi"/>
          <w:b/>
          <w:bCs/>
          <w:lang w:val="id-ID"/>
        </w:rPr>
        <w:t>voidance</w:t>
      </w:r>
    </w:p>
    <w:p w14:paraId="52D6CAA9"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ab/>
        <w:t xml:space="preserve">Menurut Moeljono (2020) </w:t>
      </w:r>
      <w:r w:rsidRPr="0038169F">
        <w:rPr>
          <w:rFonts w:asciiTheme="majorBidi" w:hAnsiTheme="majorBidi" w:cstheme="majorBidi"/>
          <w:i/>
          <w:iCs/>
          <w:lang w:val="id-ID"/>
        </w:rPr>
        <w:t xml:space="preserve">tax avoidance </w:t>
      </w:r>
      <w:r>
        <w:rPr>
          <w:rFonts w:asciiTheme="majorBidi" w:hAnsiTheme="majorBidi" w:cstheme="majorBidi"/>
          <w:lang w:val="id-ID"/>
        </w:rPr>
        <w:t>adalah suatu</w:t>
      </w:r>
      <w:r w:rsidRPr="006831CA">
        <w:rPr>
          <w:rFonts w:asciiTheme="majorBidi" w:hAnsiTheme="majorBidi" w:cstheme="majorBidi"/>
          <w:lang w:val="id-ID"/>
        </w:rPr>
        <w:t xml:space="preserve"> st</w:t>
      </w:r>
      <w:r>
        <w:rPr>
          <w:rFonts w:asciiTheme="majorBidi" w:hAnsiTheme="majorBidi" w:cstheme="majorBidi"/>
          <w:lang w:val="id-ID"/>
        </w:rPr>
        <w:t xml:space="preserve">rategi dalam </w:t>
      </w:r>
      <w:r w:rsidRPr="0038169F">
        <w:rPr>
          <w:rFonts w:asciiTheme="majorBidi" w:hAnsiTheme="majorBidi" w:cstheme="majorBidi"/>
          <w:i/>
          <w:iCs/>
          <w:lang w:val="id-ID"/>
        </w:rPr>
        <w:t>tax planning</w:t>
      </w:r>
      <w:r w:rsidRPr="006831CA">
        <w:rPr>
          <w:rFonts w:asciiTheme="majorBidi" w:hAnsiTheme="majorBidi" w:cstheme="majorBidi"/>
          <w:lang w:val="id-ID"/>
        </w:rPr>
        <w:t xml:space="preserve"> yang memanf</w:t>
      </w:r>
      <w:r>
        <w:rPr>
          <w:rFonts w:asciiTheme="majorBidi" w:hAnsiTheme="majorBidi" w:cstheme="majorBidi"/>
          <w:lang w:val="id-ID"/>
        </w:rPr>
        <w:t>aatkan celah hukum</w:t>
      </w:r>
      <w:r w:rsidRPr="006831CA">
        <w:rPr>
          <w:rFonts w:asciiTheme="majorBidi" w:hAnsiTheme="majorBidi" w:cstheme="majorBidi"/>
          <w:lang w:val="id-ID"/>
        </w:rPr>
        <w:t xml:space="preserve"> dan regu</w:t>
      </w:r>
      <w:r>
        <w:rPr>
          <w:rFonts w:asciiTheme="majorBidi" w:hAnsiTheme="majorBidi" w:cstheme="majorBidi"/>
          <w:lang w:val="id-ID"/>
        </w:rPr>
        <w:t>lasi perpajakan guna menekan beban pajak, memungkinkan perusahaan</w:t>
      </w:r>
      <w:r w:rsidRPr="006831CA">
        <w:rPr>
          <w:rFonts w:asciiTheme="majorBidi" w:hAnsiTheme="majorBidi" w:cstheme="majorBidi"/>
          <w:lang w:val="id-ID"/>
        </w:rPr>
        <w:t xml:space="preserve"> membay</w:t>
      </w:r>
      <w:r>
        <w:rPr>
          <w:rFonts w:asciiTheme="majorBidi" w:hAnsiTheme="majorBidi" w:cstheme="majorBidi"/>
          <w:lang w:val="id-ID"/>
        </w:rPr>
        <w:t>ar pajak lebih rendah dan meraih laba yang lebih besar</w:t>
      </w:r>
      <w:r w:rsidRPr="006831CA">
        <w:rPr>
          <w:rFonts w:asciiTheme="majorBidi" w:hAnsiTheme="majorBidi" w:cstheme="majorBidi"/>
          <w:lang w:val="id-ID"/>
        </w:rPr>
        <w:t xml:space="preserve">. Namun, praktik ini </w:t>
      </w:r>
      <w:r w:rsidRPr="006831CA">
        <w:rPr>
          <w:rFonts w:asciiTheme="majorBidi" w:hAnsiTheme="majorBidi" w:cstheme="majorBidi"/>
          <w:lang w:val="id-ID"/>
        </w:rPr>
        <w:lastRenderedPageBreak/>
        <w:t>berdampak negatif bagi negara karena mengurangi pendapatan pajak yang dapat menghambat pertumbuhan ekonomi. Sec</w:t>
      </w:r>
      <w:r>
        <w:rPr>
          <w:rFonts w:asciiTheme="majorBidi" w:hAnsiTheme="majorBidi" w:cstheme="majorBidi"/>
          <w:lang w:val="id-ID"/>
        </w:rPr>
        <w:t>ara umum, tax avoidance melibatkan</w:t>
      </w:r>
      <w:r w:rsidRPr="006831CA">
        <w:rPr>
          <w:rFonts w:asciiTheme="majorBidi" w:hAnsiTheme="majorBidi" w:cstheme="majorBidi"/>
          <w:lang w:val="id-ID"/>
        </w:rPr>
        <w:t xml:space="preserve"> </w:t>
      </w:r>
      <w:r>
        <w:rPr>
          <w:rFonts w:asciiTheme="majorBidi" w:hAnsiTheme="majorBidi" w:cstheme="majorBidi"/>
          <w:lang w:val="id-ID"/>
        </w:rPr>
        <w:t xml:space="preserve"> berbagai </w:t>
      </w:r>
      <w:r w:rsidRPr="006831CA">
        <w:rPr>
          <w:rFonts w:asciiTheme="majorBidi" w:hAnsiTheme="majorBidi" w:cstheme="majorBidi"/>
          <w:lang w:val="id-ID"/>
        </w:rPr>
        <w:t>strategi perencanaan pa</w:t>
      </w:r>
      <w:r>
        <w:rPr>
          <w:rFonts w:asciiTheme="majorBidi" w:hAnsiTheme="majorBidi" w:cstheme="majorBidi"/>
          <w:lang w:val="id-ID"/>
        </w:rPr>
        <w:t>jak yang bertujuan untuk meningkatkan</w:t>
      </w:r>
      <w:r w:rsidRPr="006831CA">
        <w:rPr>
          <w:rFonts w:asciiTheme="majorBidi" w:hAnsiTheme="majorBidi" w:cstheme="majorBidi"/>
          <w:lang w:val="id-ID"/>
        </w:rPr>
        <w:t xml:space="preserve"> pendapatan</w:t>
      </w:r>
      <w:r>
        <w:rPr>
          <w:rFonts w:asciiTheme="majorBidi" w:hAnsiTheme="majorBidi" w:cstheme="majorBidi"/>
          <w:lang w:val="id-ID"/>
        </w:rPr>
        <w:t xml:space="preserve"> bersih </w:t>
      </w:r>
      <w:r w:rsidRPr="006831CA">
        <w:rPr>
          <w:rFonts w:asciiTheme="majorBidi" w:hAnsiTheme="majorBidi" w:cstheme="majorBidi"/>
          <w:lang w:val="id-ID"/>
        </w:rPr>
        <w:t xml:space="preserve"> setela</w:t>
      </w:r>
      <w:r>
        <w:rPr>
          <w:rFonts w:asciiTheme="majorBidi" w:hAnsiTheme="majorBidi" w:cstheme="majorBidi"/>
          <w:lang w:val="id-ID"/>
        </w:rPr>
        <w:t xml:space="preserve">h pajak (after tax return), yang kemudian dapat dilaporkan </w:t>
      </w:r>
      <w:r w:rsidRPr="006831CA">
        <w:rPr>
          <w:rFonts w:asciiTheme="majorBidi" w:hAnsiTheme="majorBidi" w:cstheme="majorBidi"/>
          <w:lang w:val="id-ID"/>
        </w:rPr>
        <w:t xml:space="preserve"> kepada investor atau diinvestasikan kembali. Perbedaan </w:t>
      </w:r>
      <w:r>
        <w:rPr>
          <w:rFonts w:asciiTheme="majorBidi" w:hAnsiTheme="majorBidi" w:cstheme="majorBidi"/>
          <w:lang w:val="id-ID"/>
        </w:rPr>
        <w:t>pokok antar penghindaran pajak</w:t>
      </w:r>
      <w:r>
        <w:rPr>
          <w:rFonts w:asciiTheme="majorBidi" w:hAnsiTheme="majorBidi" w:cstheme="majorBidi"/>
          <w:i/>
          <w:iCs/>
          <w:lang w:val="id-ID"/>
        </w:rPr>
        <w:t xml:space="preserve"> </w:t>
      </w:r>
      <w:r w:rsidRPr="006831CA">
        <w:rPr>
          <w:rFonts w:asciiTheme="majorBidi" w:hAnsiTheme="majorBidi" w:cstheme="majorBidi"/>
          <w:lang w:val="id-ID"/>
        </w:rPr>
        <w:t>dan</w:t>
      </w:r>
      <w:r>
        <w:rPr>
          <w:rFonts w:asciiTheme="majorBidi" w:hAnsiTheme="majorBidi" w:cstheme="majorBidi"/>
          <w:lang w:val="id-ID"/>
        </w:rPr>
        <w:t xml:space="preserve"> pengelapan pajak terletak pada sisi kepatuhan terhadap hukum yang berlaku</w:t>
      </w:r>
      <w:r w:rsidRPr="006831CA">
        <w:rPr>
          <w:rFonts w:asciiTheme="majorBidi" w:hAnsiTheme="majorBidi" w:cstheme="majorBidi"/>
          <w:lang w:val="id-ID"/>
        </w:rPr>
        <w:t>. Penghindaran pajak dianggap sah karena memanfaatkan celah regulasi, sementara penggelapan pajak bersifat ilegal dan melanggar ketentuan perpajakan (Purba &amp; Putri, 2024).</w:t>
      </w:r>
    </w:p>
    <w:p w14:paraId="2611F6D1" w14:textId="77777777" w:rsidR="00914558" w:rsidRDefault="00914558" w:rsidP="006B484D">
      <w:pPr>
        <w:jc w:val="both"/>
        <w:rPr>
          <w:rFonts w:asciiTheme="majorBidi" w:hAnsiTheme="majorBidi" w:cstheme="majorBidi"/>
          <w:lang w:val="id-ID"/>
        </w:rPr>
      </w:pPr>
    </w:p>
    <w:p w14:paraId="1529A39E" w14:textId="77777777" w:rsidR="006B484D" w:rsidRPr="00C878D0" w:rsidRDefault="006B484D" w:rsidP="006B484D">
      <w:pPr>
        <w:jc w:val="both"/>
        <w:rPr>
          <w:rFonts w:asciiTheme="majorBidi" w:hAnsiTheme="majorBidi" w:cstheme="majorBidi"/>
          <w:b/>
          <w:bCs/>
          <w:lang w:val="id-ID"/>
        </w:rPr>
      </w:pPr>
      <w:r w:rsidRPr="00C878D0">
        <w:rPr>
          <w:rFonts w:asciiTheme="majorBidi" w:hAnsiTheme="majorBidi" w:cstheme="majorBidi"/>
          <w:b/>
          <w:bCs/>
          <w:lang w:val="id-ID"/>
        </w:rPr>
        <w:t>Thin Capitalization</w:t>
      </w:r>
    </w:p>
    <w:p w14:paraId="79769F4A"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ab/>
        <w:t>Thin capitalization mengacu pada struktur</w:t>
      </w:r>
      <w:r w:rsidRPr="0028504D">
        <w:rPr>
          <w:rFonts w:asciiTheme="majorBidi" w:hAnsiTheme="majorBidi" w:cstheme="majorBidi"/>
          <w:lang w:val="id-ID"/>
        </w:rPr>
        <w:t xml:space="preserve"> permodalan perusahaan </w:t>
      </w:r>
      <w:r>
        <w:rPr>
          <w:rFonts w:asciiTheme="majorBidi" w:hAnsiTheme="majorBidi" w:cstheme="majorBidi"/>
          <w:lang w:val="id-ID"/>
        </w:rPr>
        <w:t>di mana porsi utang jauh lebih tinggi ditimbang ekuitas. Hal ini</w:t>
      </w:r>
      <w:r w:rsidRPr="0028504D">
        <w:rPr>
          <w:rFonts w:asciiTheme="majorBidi" w:hAnsiTheme="majorBidi" w:cstheme="majorBidi"/>
          <w:lang w:val="id-ID"/>
        </w:rPr>
        <w:t xml:space="preserve"> sering digunakan oleh perusahaan multinasional untuk membiayai operasi melalui utang karena biaya bunga dapat dikurangkan sebagai deductible expense dalam pe</w:t>
      </w:r>
      <w:r>
        <w:rPr>
          <w:rFonts w:asciiTheme="majorBidi" w:hAnsiTheme="majorBidi" w:cstheme="majorBidi"/>
          <w:lang w:val="id-ID"/>
        </w:rPr>
        <w:t>rhitungan PKP</w:t>
      </w:r>
      <w:r w:rsidRPr="0028504D">
        <w:rPr>
          <w:rFonts w:asciiTheme="majorBidi" w:hAnsiTheme="majorBidi" w:cstheme="majorBidi"/>
          <w:lang w:val="id-ID"/>
        </w:rPr>
        <w:t>, sementara dividen tidak (Sumekar et al., 2023). Perusahaan dengan utang berlebihan termasuk dalam kategori "highly leveraged" dan dianggap melakukan thin capitalization, yang diatur oleh aturan thin capitalization (TCR) untuk m</w:t>
      </w:r>
      <w:r>
        <w:rPr>
          <w:rFonts w:asciiTheme="majorBidi" w:hAnsiTheme="majorBidi" w:cstheme="majorBidi"/>
          <w:lang w:val="id-ID"/>
        </w:rPr>
        <w:t>encegah praktik ini (</w:t>
      </w:r>
      <w:r w:rsidRPr="0028504D">
        <w:rPr>
          <w:rFonts w:asciiTheme="majorBidi" w:hAnsiTheme="majorBidi" w:cstheme="majorBidi"/>
          <w:lang w:val="id-ID"/>
        </w:rPr>
        <w:t>Nadhifah &amp; Arif</w:t>
      </w:r>
      <w:r>
        <w:rPr>
          <w:rFonts w:asciiTheme="majorBidi" w:hAnsiTheme="majorBidi" w:cstheme="majorBidi"/>
          <w:lang w:val="id-ID"/>
        </w:rPr>
        <w:t>, 2020). K</w:t>
      </w:r>
      <w:r w:rsidRPr="0028504D">
        <w:rPr>
          <w:rFonts w:asciiTheme="majorBidi" w:hAnsiTheme="majorBidi" w:cstheme="majorBidi"/>
          <w:lang w:val="id-ID"/>
        </w:rPr>
        <w:t xml:space="preserve">etentuan thin capitalization diatur dalam Pasal 18 ayat 1 UU PPh dan Peraturan Menteri Keuangan No. 169/PMK.010/2015, yang menetapkan rasio maksimum utang terhadap modal sebesar 4:1 (80%). Jika rasio melebihi batas wajar, </w:t>
      </w:r>
      <w:r>
        <w:rPr>
          <w:rFonts w:asciiTheme="majorBidi" w:hAnsiTheme="majorBidi" w:cstheme="majorBidi"/>
          <w:lang w:val="id-ID"/>
        </w:rPr>
        <w:t>perusahaan dianggap tidak sehat,</w:t>
      </w:r>
      <w:r w:rsidRPr="0028504D">
        <w:rPr>
          <w:rFonts w:asciiTheme="majorBidi" w:hAnsiTheme="majorBidi" w:cstheme="majorBidi"/>
          <w:lang w:val="id-ID"/>
        </w:rPr>
        <w:t xml:space="preserve"> dan undang-undang mengatur adanya modal terselubung untuk perhitungan pajak. Meskipun penghindaran pajak melalui thin capit</w:t>
      </w:r>
      <w:r>
        <w:rPr>
          <w:rFonts w:asciiTheme="majorBidi" w:hAnsiTheme="majorBidi" w:cstheme="majorBidi"/>
          <w:lang w:val="id-ID"/>
        </w:rPr>
        <w:t>alization secara konseptual sah namun</w:t>
      </w:r>
      <w:r w:rsidRPr="0028504D">
        <w:rPr>
          <w:rFonts w:asciiTheme="majorBidi" w:hAnsiTheme="majorBidi" w:cstheme="majorBidi"/>
          <w:lang w:val="id-ID"/>
        </w:rPr>
        <w:t xml:space="preserve"> praktik ini dapat mengurangi pendapatan negara dan dianggap tidak dapat dibenarkan</w:t>
      </w:r>
      <w:r>
        <w:rPr>
          <w:rFonts w:asciiTheme="majorBidi" w:hAnsiTheme="majorBidi" w:cstheme="majorBidi"/>
          <w:lang w:val="id-ID"/>
        </w:rPr>
        <w:t>.</w:t>
      </w:r>
    </w:p>
    <w:p w14:paraId="37E8A60B" w14:textId="77777777" w:rsidR="00914558" w:rsidRDefault="00914558" w:rsidP="006B484D">
      <w:pPr>
        <w:jc w:val="both"/>
        <w:rPr>
          <w:rFonts w:asciiTheme="majorBidi" w:hAnsiTheme="majorBidi" w:cstheme="majorBidi"/>
          <w:lang w:val="id-ID"/>
        </w:rPr>
      </w:pPr>
    </w:p>
    <w:p w14:paraId="56C9D13E" w14:textId="77777777" w:rsidR="006B484D" w:rsidRPr="00C878D0" w:rsidRDefault="006B484D" w:rsidP="006B484D">
      <w:pPr>
        <w:jc w:val="both"/>
        <w:rPr>
          <w:rFonts w:asciiTheme="majorBidi" w:hAnsiTheme="majorBidi" w:cstheme="majorBidi"/>
          <w:b/>
          <w:bCs/>
          <w:lang w:val="id-ID"/>
        </w:rPr>
      </w:pPr>
      <w:r w:rsidRPr="00C878D0">
        <w:rPr>
          <w:rFonts w:asciiTheme="majorBidi" w:hAnsiTheme="majorBidi" w:cstheme="majorBidi"/>
          <w:b/>
          <w:bCs/>
          <w:lang w:val="id-ID"/>
        </w:rPr>
        <w:t>Capital Intencity</w:t>
      </w:r>
    </w:p>
    <w:p w14:paraId="176D1F01"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ab/>
      </w:r>
      <w:r w:rsidRPr="0001300F">
        <w:rPr>
          <w:rFonts w:asciiTheme="majorBidi" w:hAnsiTheme="majorBidi" w:cstheme="majorBidi"/>
          <w:lang w:val="id-ID"/>
        </w:rPr>
        <w:t>Menurut Jessica (20</w:t>
      </w:r>
      <w:r>
        <w:rPr>
          <w:rFonts w:asciiTheme="majorBidi" w:hAnsiTheme="majorBidi" w:cstheme="majorBidi"/>
          <w:lang w:val="id-ID"/>
        </w:rPr>
        <w:t>22) menjelaskan</w:t>
      </w:r>
      <w:r w:rsidRPr="0001300F">
        <w:rPr>
          <w:rFonts w:asciiTheme="majorBidi" w:hAnsiTheme="majorBidi" w:cstheme="majorBidi"/>
          <w:lang w:val="id-ID"/>
        </w:rPr>
        <w:t xml:space="preserve"> </w:t>
      </w:r>
      <w:r>
        <w:rPr>
          <w:rFonts w:asciiTheme="majorBidi" w:hAnsiTheme="majorBidi" w:cstheme="majorBidi"/>
          <w:lang w:val="id-ID"/>
        </w:rPr>
        <w:t>capital intencity mencerminkan keputusan investasi yang bertujuan</w:t>
      </w:r>
      <w:r w:rsidRPr="0001300F">
        <w:rPr>
          <w:rFonts w:asciiTheme="majorBidi" w:hAnsiTheme="majorBidi" w:cstheme="majorBidi"/>
          <w:lang w:val="id-ID"/>
        </w:rPr>
        <w:t xml:space="preserve"> meningkatkan pr</w:t>
      </w:r>
      <w:r>
        <w:rPr>
          <w:rFonts w:asciiTheme="majorBidi" w:hAnsiTheme="majorBidi" w:cstheme="majorBidi"/>
          <w:lang w:val="id-ID"/>
        </w:rPr>
        <w:t>ofitabilitas dengan menngalokasikan modal untuk mendapatkan penghasilan. Intensitas modal ialah perbandingan</w:t>
      </w:r>
      <w:r w:rsidRPr="0001300F">
        <w:rPr>
          <w:rFonts w:asciiTheme="majorBidi" w:hAnsiTheme="majorBidi" w:cstheme="majorBidi"/>
          <w:lang w:val="id-ID"/>
        </w:rPr>
        <w:t xml:space="preserve"> aset tetap </w:t>
      </w:r>
      <w:r>
        <w:rPr>
          <w:rFonts w:asciiTheme="majorBidi" w:hAnsiTheme="majorBidi" w:cstheme="majorBidi"/>
          <w:lang w:val="id-ID"/>
        </w:rPr>
        <w:t xml:space="preserve">dengan total aset yang menngambarkan sejauh mana </w:t>
      </w:r>
      <w:r w:rsidRPr="0001300F">
        <w:rPr>
          <w:rFonts w:asciiTheme="majorBidi" w:hAnsiTheme="majorBidi" w:cstheme="majorBidi"/>
          <w:lang w:val="id-ID"/>
        </w:rPr>
        <w:t xml:space="preserve">perusahaan </w:t>
      </w:r>
      <w:r>
        <w:rPr>
          <w:rFonts w:asciiTheme="majorBidi" w:hAnsiTheme="majorBidi" w:cstheme="majorBidi"/>
          <w:lang w:val="id-ID"/>
        </w:rPr>
        <w:t>mengalokasikan investasi pada</w:t>
      </w:r>
      <w:r w:rsidRPr="0001300F">
        <w:rPr>
          <w:rFonts w:asciiTheme="majorBidi" w:hAnsiTheme="majorBidi" w:cstheme="majorBidi"/>
          <w:lang w:val="id-ID"/>
        </w:rPr>
        <w:t xml:space="preserve"> aset tetap untuk</w:t>
      </w:r>
      <w:r>
        <w:rPr>
          <w:rFonts w:asciiTheme="majorBidi" w:hAnsiTheme="majorBidi" w:cstheme="majorBidi"/>
          <w:lang w:val="id-ID"/>
        </w:rPr>
        <w:t xml:space="preserve"> mendukung</w:t>
      </w:r>
      <w:r w:rsidRPr="0001300F">
        <w:rPr>
          <w:rFonts w:asciiTheme="majorBidi" w:hAnsiTheme="majorBidi" w:cstheme="majorBidi"/>
          <w:lang w:val="id-ID"/>
        </w:rPr>
        <w:t xml:space="preserve"> produksi dan</w:t>
      </w:r>
      <w:r>
        <w:rPr>
          <w:rFonts w:asciiTheme="majorBidi" w:hAnsiTheme="majorBidi" w:cstheme="majorBidi"/>
          <w:lang w:val="id-ID"/>
        </w:rPr>
        <w:t xml:space="preserve"> mencapai</w:t>
      </w:r>
      <w:r w:rsidRPr="0001300F">
        <w:rPr>
          <w:rFonts w:asciiTheme="majorBidi" w:hAnsiTheme="majorBidi" w:cstheme="majorBidi"/>
          <w:lang w:val="id-ID"/>
        </w:rPr>
        <w:t xml:space="preserve"> laba (Khatami et al., 2021). </w:t>
      </w:r>
      <w:r>
        <w:rPr>
          <w:rFonts w:asciiTheme="majorBidi" w:hAnsiTheme="majorBidi" w:cstheme="majorBidi"/>
          <w:lang w:val="id-ID"/>
        </w:rPr>
        <w:t>menurut PSAK 16</w:t>
      </w:r>
      <w:r w:rsidRPr="0001300F">
        <w:rPr>
          <w:rFonts w:asciiTheme="majorBidi" w:hAnsiTheme="majorBidi" w:cstheme="majorBidi"/>
          <w:lang w:val="id-ID"/>
        </w:rPr>
        <w:t xml:space="preserve"> aset tetap </w:t>
      </w:r>
      <w:r>
        <w:rPr>
          <w:rFonts w:asciiTheme="majorBidi" w:hAnsiTheme="majorBidi" w:cstheme="majorBidi"/>
          <w:lang w:val="id-ID"/>
        </w:rPr>
        <w:t>adalah</w:t>
      </w:r>
      <w:r w:rsidRPr="0001300F">
        <w:rPr>
          <w:rFonts w:asciiTheme="majorBidi" w:hAnsiTheme="majorBidi" w:cstheme="majorBidi"/>
          <w:lang w:val="id-ID"/>
        </w:rPr>
        <w:t xml:space="preserve"> ase</w:t>
      </w:r>
      <w:r>
        <w:rPr>
          <w:rFonts w:asciiTheme="majorBidi" w:hAnsiTheme="majorBidi" w:cstheme="majorBidi"/>
          <w:lang w:val="id-ID"/>
        </w:rPr>
        <w:t xml:space="preserve">t berwujud yang dimanfaatkan dalam proses </w:t>
      </w:r>
      <w:r w:rsidRPr="0001300F">
        <w:rPr>
          <w:rFonts w:asciiTheme="majorBidi" w:hAnsiTheme="majorBidi" w:cstheme="majorBidi"/>
          <w:lang w:val="id-ID"/>
        </w:rPr>
        <w:t xml:space="preserve">produksi, penyediaan </w:t>
      </w:r>
      <w:r>
        <w:rPr>
          <w:rFonts w:asciiTheme="majorBidi" w:hAnsiTheme="majorBidi" w:cstheme="majorBidi"/>
          <w:lang w:val="id-ID"/>
        </w:rPr>
        <w:t xml:space="preserve">barang/jasa, maupun kegiatan administrasi </w:t>
      </w:r>
      <w:r w:rsidRPr="0001300F">
        <w:rPr>
          <w:rFonts w:asciiTheme="majorBidi" w:hAnsiTheme="majorBidi" w:cstheme="majorBidi"/>
          <w:lang w:val="id-ID"/>
        </w:rPr>
        <w:t xml:space="preserve">dengan </w:t>
      </w:r>
      <w:r>
        <w:rPr>
          <w:rFonts w:asciiTheme="majorBidi" w:hAnsiTheme="majorBidi" w:cstheme="majorBidi"/>
          <w:lang w:val="id-ID"/>
        </w:rPr>
        <w:t>umur manfaat melebihin</w:t>
      </w:r>
      <w:r w:rsidRPr="0001300F">
        <w:rPr>
          <w:rFonts w:asciiTheme="majorBidi" w:hAnsiTheme="majorBidi" w:cstheme="majorBidi"/>
          <w:lang w:val="id-ID"/>
        </w:rPr>
        <w:t xml:space="preserve"> satu periode</w:t>
      </w:r>
      <w:r>
        <w:rPr>
          <w:rFonts w:asciiTheme="majorBidi" w:hAnsiTheme="majorBidi" w:cstheme="majorBidi"/>
          <w:lang w:val="id-ID"/>
        </w:rPr>
        <w:t xml:space="preserve"> akuntansi. D</w:t>
      </w:r>
      <w:r w:rsidRPr="0001300F">
        <w:rPr>
          <w:rFonts w:asciiTheme="majorBidi" w:hAnsiTheme="majorBidi" w:cstheme="majorBidi"/>
          <w:lang w:val="id-ID"/>
        </w:rPr>
        <w:t>epr</w:t>
      </w:r>
      <w:r>
        <w:rPr>
          <w:rFonts w:asciiTheme="majorBidi" w:hAnsiTheme="majorBidi" w:cstheme="majorBidi"/>
          <w:lang w:val="id-ID"/>
        </w:rPr>
        <w:t>esiasi aset tetap dapat dikategorikan sebagai biaya yang dapat dikurangkan sehingga mengurangi PKP</w:t>
      </w:r>
      <w:r w:rsidRPr="0001300F">
        <w:rPr>
          <w:rFonts w:asciiTheme="majorBidi" w:hAnsiTheme="majorBidi" w:cstheme="majorBidi"/>
          <w:lang w:val="id-ID"/>
        </w:rPr>
        <w:t xml:space="preserve"> sesua</w:t>
      </w:r>
      <w:r>
        <w:rPr>
          <w:rFonts w:asciiTheme="majorBidi" w:hAnsiTheme="majorBidi" w:cstheme="majorBidi"/>
          <w:lang w:val="id-ID"/>
        </w:rPr>
        <w:t xml:space="preserve">i Pasal 6 UU Pajak Penghasilan, </w:t>
      </w:r>
      <w:r w:rsidRPr="0001300F">
        <w:rPr>
          <w:rFonts w:asciiTheme="majorBidi" w:hAnsiTheme="majorBidi" w:cstheme="majorBidi"/>
          <w:lang w:val="id-ID"/>
        </w:rPr>
        <w:t>sehingga menurunkan kewajiban pajak perusahaan</w:t>
      </w:r>
      <w:r>
        <w:rPr>
          <w:rFonts w:asciiTheme="majorBidi" w:hAnsiTheme="majorBidi" w:cstheme="majorBidi"/>
          <w:lang w:val="id-ID"/>
        </w:rPr>
        <w:t>. Manajemen</w:t>
      </w:r>
      <w:r w:rsidRPr="0001300F">
        <w:rPr>
          <w:rFonts w:asciiTheme="majorBidi" w:hAnsiTheme="majorBidi" w:cstheme="majorBidi"/>
          <w:lang w:val="id-ID"/>
        </w:rPr>
        <w:t xml:space="preserve"> dapat memanfa</w:t>
      </w:r>
      <w:r>
        <w:rPr>
          <w:rFonts w:asciiTheme="majorBidi" w:hAnsiTheme="majorBidi" w:cstheme="majorBidi"/>
          <w:lang w:val="id-ID"/>
        </w:rPr>
        <w:t>atkan depresiasi untuk mengoptimal</w:t>
      </w:r>
      <w:r w:rsidRPr="0001300F">
        <w:rPr>
          <w:rFonts w:asciiTheme="majorBidi" w:hAnsiTheme="majorBidi" w:cstheme="majorBidi"/>
          <w:lang w:val="id-ID"/>
        </w:rPr>
        <w:t xml:space="preserve">kan </w:t>
      </w:r>
      <w:r>
        <w:rPr>
          <w:rFonts w:asciiTheme="majorBidi" w:hAnsiTheme="majorBidi" w:cstheme="majorBidi"/>
          <w:lang w:val="id-ID"/>
        </w:rPr>
        <w:t>pengurangan pajak dengan meng</w:t>
      </w:r>
      <w:r w:rsidRPr="0001300F">
        <w:rPr>
          <w:rFonts w:asciiTheme="majorBidi" w:hAnsiTheme="majorBidi" w:cstheme="majorBidi"/>
          <w:lang w:val="id-ID"/>
        </w:rPr>
        <w:t>invest</w:t>
      </w:r>
      <w:r>
        <w:rPr>
          <w:rFonts w:asciiTheme="majorBidi" w:hAnsiTheme="majorBidi" w:cstheme="majorBidi"/>
          <w:lang w:val="id-ID"/>
        </w:rPr>
        <w:t>asi</w:t>
      </w:r>
      <w:r w:rsidRPr="0001300F">
        <w:rPr>
          <w:rFonts w:asciiTheme="majorBidi" w:hAnsiTheme="majorBidi" w:cstheme="majorBidi"/>
          <w:lang w:val="id-ID"/>
        </w:rPr>
        <w:t xml:space="preserve"> dana</w:t>
      </w:r>
      <w:r>
        <w:rPr>
          <w:rFonts w:asciiTheme="majorBidi" w:hAnsiTheme="majorBidi" w:cstheme="majorBidi"/>
          <w:lang w:val="id-ID"/>
        </w:rPr>
        <w:t xml:space="preserve"> yang</w:t>
      </w:r>
      <w:r w:rsidRPr="0001300F">
        <w:rPr>
          <w:rFonts w:asciiTheme="majorBidi" w:hAnsiTheme="majorBidi" w:cstheme="majorBidi"/>
          <w:lang w:val="id-ID"/>
        </w:rPr>
        <w:t xml:space="preserve"> tidak terpakai</w:t>
      </w:r>
      <w:r>
        <w:rPr>
          <w:rFonts w:asciiTheme="majorBidi" w:hAnsiTheme="majorBidi" w:cstheme="majorBidi"/>
          <w:lang w:val="id-ID"/>
        </w:rPr>
        <w:t xml:space="preserve"> ke dalam aset tetap</w:t>
      </w:r>
      <w:r w:rsidRPr="0001300F">
        <w:rPr>
          <w:rFonts w:asciiTheme="majorBidi" w:hAnsiTheme="majorBidi" w:cstheme="majorBidi"/>
          <w:lang w:val="id-ID"/>
        </w:rPr>
        <w:t>, di mana semakin tinggi depresiasi</w:t>
      </w:r>
      <w:r>
        <w:rPr>
          <w:rFonts w:asciiTheme="majorBidi" w:hAnsiTheme="majorBidi" w:cstheme="majorBidi"/>
          <w:lang w:val="id-ID"/>
        </w:rPr>
        <w:t>, semakin kecil pajak yang</w:t>
      </w:r>
      <w:r w:rsidRPr="0001300F">
        <w:rPr>
          <w:rFonts w:asciiTheme="majorBidi" w:hAnsiTheme="majorBidi" w:cstheme="majorBidi"/>
          <w:lang w:val="id-ID"/>
        </w:rPr>
        <w:t xml:space="preserve"> dibayar</w:t>
      </w:r>
      <w:r>
        <w:rPr>
          <w:rFonts w:asciiTheme="majorBidi" w:hAnsiTheme="majorBidi" w:cstheme="majorBidi"/>
          <w:lang w:val="id-ID"/>
        </w:rPr>
        <w:t>kan</w:t>
      </w:r>
      <w:r w:rsidRPr="0001300F">
        <w:rPr>
          <w:rFonts w:asciiTheme="majorBidi" w:hAnsiTheme="majorBidi" w:cstheme="majorBidi"/>
          <w:lang w:val="id-ID"/>
        </w:rPr>
        <w:t xml:space="preserve"> (Zainuddin et a</w:t>
      </w:r>
      <w:r>
        <w:rPr>
          <w:rFonts w:asciiTheme="majorBidi" w:hAnsiTheme="majorBidi" w:cstheme="majorBidi"/>
          <w:lang w:val="id-ID"/>
        </w:rPr>
        <w:t>l., 2022).</w:t>
      </w:r>
    </w:p>
    <w:p w14:paraId="1527E316" w14:textId="77777777" w:rsidR="00914558" w:rsidRDefault="00914558" w:rsidP="006B484D">
      <w:pPr>
        <w:jc w:val="both"/>
        <w:rPr>
          <w:rFonts w:asciiTheme="majorBidi" w:hAnsiTheme="majorBidi" w:cstheme="majorBidi"/>
          <w:lang w:val="id-ID"/>
        </w:rPr>
      </w:pPr>
    </w:p>
    <w:p w14:paraId="504B16EB" w14:textId="77777777" w:rsidR="006B484D" w:rsidRPr="00C878D0" w:rsidRDefault="006B484D" w:rsidP="006B484D">
      <w:pPr>
        <w:jc w:val="both"/>
        <w:rPr>
          <w:rFonts w:asciiTheme="majorBidi" w:hAnsiTheme="majorBidi" w:cstheme="majorBidi"/>
          <w:b/>
          <w:bCs/>
          <w:lang w:val="id-ID"/>
        </w:rPr>
      </w:pPr>
      <w:r w:rsidRPr="00C878D0">
        <w:rPr>
          <w:rFonts w:asciiTheme="majorBidi" w:hAnsiTheme="majorBidi" w:cstheme="majorBidi"/>
          <w:b/>
          <w:bCs/>
          <w:lang w:val="id-ID"/>
        </w:rPr>
        <w:t>Firm Size</w:t>
      </w:r>
    </w:p>
    <w:p w14:paraId="6BBB1FFE"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ab/>
        <w:t>Ukuran perusahaan ialah tolak ukur yang dipakai</w:t>
      </w:r>
      <w:r w:rsidRPr="0001300F">
        <w:rPr>
          <w:rFonts w:asciiTheme="majorBidi" w:hAnsiTheme="majorBidi" w:cstheme="majorBidi"/>
          <w:lang w:val="id-ID"/>
        </w:rPr>
        <w:t xml:space="preserve"> un</w:t>
      </w:r>
      <w:r>
        <w:rPr>
          <w:rFonts w:asciiTheme="majorBidi" w:hAnsiTheme="majorBidi" w:cstheme="majorBidi"/>
          <w:lang w:val="id-ID"/>
        </w:rPr>
        <w:t>tuk menilai skala perusahaan sesuai</w:t>
      </w:r>
      <w:r w:rsidRPr="0001300F">
        <w:rPr>
          <w:rFonts w:asciiTheme="majorBidi" w:hAnsiTheme="majorBidi" w:cstheme="majorBidi"/>
          <w:lang w:val="id-ID"/>
        </w:rPr>
        <w:t xml:space="preserve"> indikator seperti </w:t>
      </w:r>
      <w:r>
        <w:rPr>
          <w:rFonts w:asciiTheme="majorBidi" w:hAnsiTheme="majorBidi" w:cstheme="majorBidi"/>
          <w:lang w:val="id-ID"/>
        </w:rPr>
        <w:t>total aset, ukuran log, penjualan dan modal. Semakin tinggi</w:t>
      </w:r>
      <w:r w:rsidRPr="0001300F">
        <w:rPr>
          <w:rFonts w:asciiTheme="majorBidi" w:hAnsiTheme="majorBidi" w:cstheme="majorBidi"/>
          <w:lang w:val="id-ID"/>
        </w:rPr>
        <w:t xml:space="preserve"> total aset</w:t>
      </w:r>
      <w:r>
        <w:rPr>
          <w:rFonts w:asciiTheme="majorBidi" w:hAnsiTheme="majorBidi" w:cstheme="majorBidi"/>
          <w:lang w:val="id-ID"/>
        </w:rPr>
        <w:t>, semakin besar pula skala perusahaan, yang berkaitan dengan</w:t>
      </w:r>
      <w:r w:rsidRPr="0001300F">
        <w:rPr>
          <w:rFonts w:asciiTheme="majorBidi" w:hAnsiTheme="majorBidi" w:cstheme="majorBidi"/>
          <w:lang w:val="id-ID"/>
        </w:rPr>
        <w:t xml:space="preserve"> kedewasaan, stabilitas, dan kemampuan mengha</w:t>
      </w:r>
      <w:r>
        <w:rPr>
          <w:rFonts w:asciiTheme="majorBidi" w:hAnsiTheme="majorBidi" w:cstheme="majorBidi"/>
          <w:lang w:val="id-ID"/>
        </w:rPr>
        <w:t>dapi persaingan</w:t>
      </w:r>
      <w:r w:rsidRPr="0001300F">
        <w:rPr>
          <w:rFonts w:asciiTheme="majorBidi" w:hAnsiTheme="majorBidi" w:cstheme="majorBidi"/>
          <w:lang w:val="id-ID"/>
        </w:rPr>
        <w:t xml:space="preserve"> (Ngadiman &amp;</w:t>
      </w:r>
      <w:r>
        <w:rPr>
          <w:rFonts w:asciiTheme="majorBidi" w:hAnsiTheme="majorBidi" w:cstheme="majorBidi"/>
          <w:lang w:val="id-ID"/>
        </w:rPr>
        <w:t xml:space="preserve"> Puspitasari, 2017). Perusahaan dengan ukuran yang lebih besar umumnya mempunyai kemampuan dan keahlian yang memadai, sehingga memudahkan </w:t>
      </w:r>
      <w:r>
        <w:rPr>
          <w:rFonts w:asciiTheme="majorBidi" w:hAnsiTheme="majorBidi" w:cstheme="majorBidi"/>
          <w:lang w:val="id-ID"/>
        </w:rPr>
        <w:lastRenderedPageBreak/>
        <w:t>dalam mengelola kewajiban pajak dan menggambil peluang</w:t>
      </w:r>
      <w:r w:rsidRPr="0001300F">
        <w:rPr>
          <w:rFonts w:asciiTheme="majorBidi" w:hAnsiTheme="majorBidi" w:cstheme="majorBidi"/>
          <w:lang w:val="id-ID"/>
        </w:rPr>
        <w:t xml:space="preserve"> untuk </w:t>
      </w:r>
      <w:r>
        <w:rPr>
          <w:rFonts w:asciiTheme="majorBidi" w:hAnsiTheme="majorBidi" w:cstheme="majorBidi"/>
          <w:lang w:val="id-ID"/>
        </w:rPr>
        <w:t xml:space="preserve">melakukan </w:t>
      </w:r>
      <w:r w:rsidRPr="0001300F">
        <w:rPr>
          <w:rFonts w:asciiTheme="majorBidi" w:hAnsiTheme="majorBidi" w:cstheme="majorBidi"/>
          <w:lang w:val="id-ID"/>
        </w:rPr>
        <w:t>penghindaran pajak, sementara kompleksitas transaksi dan produktivitas yang tinggi juga memengaruhi pembayaran pajak (Handayani &amp; Mildawati, 2018). Keunggulan</w:t>
      </w:r>
      <w:r>
        <w:rPr>
          <w:rFonts w:asciiTheme="majorBidi" w:hAnsiTheme="majorBidi" w:cstheme="majorBidi"/>
          <w:lang w:val="id-ID"/>
        </w:rPr>
        <w:t xml:space="preserve"> yang dimiliki perusahaan besar mencakup</w:t>
      </w:r>
      <w:r w:rsidRPr="0001300F">
        <w:rPr>
          <w:rFonts w:asciiTheme="majorBidi" w:hAnsiTheme="majorBidi" w:cstheme="majorBidi"/>
          <w:lang w:val="id-ID"/>
        </w:rPr>
        <w:t xml:space="preserve"> kemudahan </w:t>
      </w:r>
      <w:r>
        <w:rPr>
          <w:rFonts w:asciiTheme="majorBidi" w:hAnsiTheme="majorBidi" w:cstheme="majorBidi"/>
          <w:lang w:val="id-ID"/>
        </w:rPr>
        <w:t>dalam mendapatkan</w:t>
      </w:r>
      <w:r w:rsidRPr="0001300F">
        <w:rPr>
          <w:rFonts w:asciiTheme="majorBidi" w:hAnsiTheme="majorBidi" w:cstheme="majorBidi"/>
          <w:lang w:val="id-ID"/>
        </w:rPr>
        <w:t xml:space="preserve"> dana dari pas</w:t>
      </w:r>
      <w:r>
        <w:rPr>
          <w:rFonts w:asciiTheme="majorBidi" w:hAnsiTheme="majorBidi" w:cstheme="majorBidi"/>
          <w:lang w:val="id-ID"/>
        </w:rPr>
        <w:t>ar modal, kekuatan dalam negosiasi kontrak keuangan, serta potensi untuk menimbulkan</w:t>
      </w:r>
      <w:r w:rsidRPr="0001300F">
        <w:rPr>
          <w:rFonts w:asciiTheme="majorBidi" w:hAnsiTheme="majorBidi" w:cstheme="majorBidi"/>
          <w:lang w:val="id-ID"/>
        </w:rPr>
        <w:t xml:space="preserve"> skala ekonomi yang meningkatkan laba (Okadi &amp; Simbolon, 2023).</w:t>
      </w:r>
    </w:p>
    <w:p w14:paraId="08518D14" w14:textId="77777777" w:rsidR="00914558" w:rsidRDefault="00914558" w:rsidP="006B484D">
      <w:pPr>
        <w:jc w:val="both"/>
        <w:rPr>
          <w:rFonts w:asciiTheme="majorBidi" w:hAnsiTheme="majorBidi" w:cstheme="majorBidi"/>
          <w:lang w:val="id-ID"/>
        </w:rPr>
      </w:pPr>
    </w:p>
    <w:p w14:paraId="04C73F53" w14:textId="77777777" w:rsidR="006B484D" w:rsidRPr="00083F5F" w:rsidRDefault="006B484D" w:rsidP="006B484D">
      <w:pPr>
        <w:jc w:val="both"/>
        <w:rPr>
          <w:rFonts w:asciiTheme="majorBidi" w:hAnsiTheme="majorBidi" w:cstheme="majorBidi"/>
          <w:b/>
          <w:bCs/>
          <w:lang w:val="id-ID"/>
        </w:rPr>
      </w:pPr>
      <w:r>
        <w:rPr>
          <w:rFonts w:asciiTheme="majorBidi" w:hAnsiTheme="majorBidi" w:cstheme="majorBidi"/>
          <w:b/>
          <w:bCs/>
          <w:lang w:val="id-ID"/>
        </w:rPr>
        <w:t>Pengaruh Thin Capitalization Terhadap Tax A</w:t>
      </w:r>
      <w:r w:rsidRPr="00083F5F">
        <w:rPr>
          <w:rFonts w:asciiTheme="majorBidi" w:hAnsiTheme="majorBidi" w:cstheme="majorBidi"/>
          <w:b/>
          <w:bCs/>
          <w:lang w:val="id-ID"/>
        </w:rPr>
        <w:t>voidance</w:t>
      </w:r>
    </w:p>
    <w:p w14:paraId="6AD503EE"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ab/>
        <w:t>Demi mengelola</w:t>
      </w:r>
      <w:r w:rsidRPr="00083F5F">
        <w:rPr>
          <w:rFonts w:asciiTheme="majorBidi" w:hAnsiTheme="majorBidi" w:cstheme="majorBidi"/>
          <w:lang w:val="id-ID"/>
        </w:rPr>
        <w:t xml:space="preserve"> operasio</w:t>
      </w:r>
      <w:r>
        <w:rPr>
          <w:rFonts w:asciiTheme="majorBidi" w:hAnsiTheme="majorBidi" w:cstheme="majorBidi"/>
          <w:lang w:val="id-ID"/>
        </w:rPr>
        <w:t>nalnya, perusahaan mempunyai opsi</w:t>
      </w:r>
      <w:r w:rsidRPr="00083F5F">
        <w:rPr>
          <w:rFonts w:asciiTheme="majorBidi" w:hAnsiTheme="majorBidi" w:cstheme="majorBidi"/>
          <w:lang w:val="id-ID"/>
        </w:rPr>
        <w:t xml:space="preserve"> </w:t>
      </w:r>
      <w:r>
        <w:rPr>
          <w:rFonts w:asciiTheme="majorBidi" w:hAnsiTheme="majorBidi" w:cstheme="majorBidi"/>
          <w:lang w:val="id-ID"/>
        </w:rPr>
        <w:t xml:space="preserve">untuk memilih </w:t>
      </w:r>
      <w:r w:rsidRPr="00083F5F">
        <w:rPr>
          <w:rFonts w:asciiTheme="majorBidi" w:hAnsiTheme="majorBidi" w:cstheme="majorBidi"/>
          <w:lang w:val="id-ID"/>
        </w:rPr>
        <w:t>sumber</w:t>
      </w:r>
      <w:r>
        <w:rPr>
          <w:rFonts w:asciiTheme="majorBidi" w:hAnsiTheme="majorBidi" w:cstheme="majorBidi"/>
          <w:lang w:val="id-ID"/>
        </w:rPr>
        <w:t xml:space="preserve"> pendanaan, baik melalui utang maupun modal sendiri. T</w:t>
      </w:r>
      <w:r w:rsidRPr="00083F5F">
        <w:rPr>
          <w:rFonts w:asciiTheme="majorBidi" w:hAnsiTheme="majorBidi" w:cstheme="majorBidi"/>
          <w:lang w:val="id-ID"/>
        </w:rPr>
        <w:t>hin capitalization merupakan</w:t>
      </w:r>
      <w:r>
        <w:rPr>
          <w:rFonts w:asciiTheme="majorBidi" w:hAnsiTheme="majorBidi" w:cstheme="majorBidi"/>
          <w:lang w:val="id-ID"/>
        </w:rPr>
        <w:t xml:space="preserve"> suatu</w:t>
      </w:r>
      <w:r w:rsidRPr="00083F5F">
        <w:rPr>
          <w:rFonts w:asciiTheme="majorBidi" w:hAnsiTheme="majorBidi" w:cstheme="majorBidi"/>
          <w:lang w:val="id-ID"/>
        </w:rPr>
        <w:t xml:space="preserve"> mekanisme </w:t>
      </w:r>
      <w:r>
        <w:rPr>
          <w:rFonts w:asciiTheme="majorBidi" w:hAnsiTheme="majorBidi" w:cstheme="majorBidi"/>
          <w:lang w:val="id-ID"/>
        </w:rPr>
        <w:t>dalam penyusunan struktur modal dengan komposisi utang yang lebih dominan dibanndingkan</w:t>
      </w:r>
      <w:r w:rsidRPr="00083F5F">
        <w:rPr>
          <w:rFonts w:asciiTheme="majorBidi" w:hAnsiTheme="majorBidi" w:cstheme="majorBidi"/>
          <w:lang w:val="id-ID"/>
        </w:rPr>
        <w:t xml:space="preserve"> modal</w:t>
      </w:r>
      <w:r>
        <w:rPr>
          <w:rFonts w:asciiTheme="majorBidi" w:hAnsiTheme="majorBidi" w:cstheme="majorBidi"/>
          <w:lang w:val="id-ID"/>
        </w:rPr>
        <w:t xml:space="preserve"> sendiri</w:t>
      </w:r>
      <w:r w:rsidRPr="00083F5F">
        <w:rPr>
          <w:rFonts w:asciiTheme="majorBidi" w:hAnsiTheme="majorBidi" w:cstheme="majorBidi"/>
          <w:lang w:val="id-ID"/>
        </w:rPr>
        <w:t>.</w:t>
      </w:r>
      <w:r>
        <w:rPr>
          <w:rFonts w:asciiTheme="majorBidi" w:hAnsiTheme="majorBidi" w:cstheme="majorBidi"/>
          <w:lang w:val="id-ID"/>
        </w:rPr>
        <w:t xml:space="preserve"> Adanya utang mengakibatkan timbulnya</w:t>
      </w:r>
      <w:r w:rsidRPr="00083F5F">
        <w:rPr>
          <w:rFonts w:asciiTheme="majorBidi" w:hAnsiTheme="majorBidi" w:cstheme="majorBidi"/>
          <w:lang w:val="id-ID"/>
        </w:rPr>
        <w:t xml:space="preserve"> b</w:t>
      </w:r>
      <w:r>
        <w:rPr>
          <w:rFonts w:asciiTheme="majorBidi" w:hAnsiTheme="majorBidi" w:cstheme="majorBidi"/>
          <w:lang w:val="id-ID"/>
        </w:rPr>
        <w:t>eban bunga, yang dikategorikan</w:t>
      </w:r>
      <w:r w:rsidRPr="00083F5F">
        <w:rPr>
          <w:rFonts w:asciiTheme="majorBidi" w:hAnsiTheme="majorBidi" w:cstheme="majorBidi"/>
          <w:lang w:val="id-ID"/>
        </w:rPr>
        <w:t xml:space="preserve"> sebagai</w:t>
      </w:r>
      <w:r>
        <w:rPr>
          <w:rFonts w:asciiTheme="majorBidi" w:hAnsiTheme="majorBidi" w:cstheme="majorBidi"/>
          <w:lang w:val="id-ID"/>
        </w:rPr>
        <w:t xml:space="preserve"> biaya m</w:t>
      </w:r>
      <w:r w:rsidRPr="00083F5F">
        <w:rPr>
          <w:rFonts w:asciiTheme="majorBidi" w:hAnsiTheme="majorBidi" w:cstheme="majorBidi"/>
          <w:lang w:val="id-ID"/>
        </w:rPr>
        <w:t>engurang</w:t>
      </w:r>
      <w:r>
        <w:rPr>
          <w:rFonts w:asciiTheme="majorBidi" w:hAnsiTheme="majorBidi" w:cstheme="majorBidi"/>
          <w:lang w:val="id-ID"/>
        </w:rPr>
        <w:t>i</w:t>
      </w:r>
      <w:r w:rsidRPr="00083F5F">
        <w:rPr>
          <w:rFonts w:asciiTheme="majorBidi" w:hAnsiTheme="majorBidi" w:cstheme="majorBidi"/>
          <w:lang w:val="id-ID"/>
        </w:rPr>
        <w:t xml:space="preserve"> </w:t>
      </w:r>
      <w:r>
        <w:rPr>
          <w:rFonts w:asciiTheme="majorBidi" w:hAnsiTheme="majorBidi" w:cstheme="majorBidi"/>
          <w:lang w:val="id-ID"/>
        </w:rPr>
        <w:t>PKP, oleh karena itu</w:t>
      </w:r>
      <w:r w:rsidRPr="00083F5F">
        <w:rPr>
          <w:rFonts w:asciiTheme="majorBidi" w:hAnsiTheme="majorBidi" w:cstheme="majorBidi"/>
          <w:lang w:val="id-ID"/>
        </w:rPr>
        <w:t xml:space="preserve"> </w:t>
      </w:r>
      <w:r>
        <w:rPr>
          <w:rFonts w:asciiTheme="majorBidi" w:hAnsiTheme="majorBidi" w:cstheme="majorBidi"/>
          <w:lang w:val="id-ID"/>
        </w:rPr>
        <w:t>banyak perusahaan cenderung memilih pendanaan berbasis utang sebagai</w:t>
      </w:r>
      <w:r w:rsidRPr="00083F5F">
        <w:rPr>
          <w:rFonts w:asciiTheme="majorBidi" w:hAnsiTheme="majorBidi" w:cstheme="majorBidi"/>
          <w:lang w:val="id-ID"/>
        </w:rPr>
        <w:t xml:space="preserve"> </w:t>
      </w:r>
      <w:r>
        <w:rPr>
          <w:rFonts w:asciiTheme="majorBidi" w:hAnsiTheme="majorBidi" w:cstheme="majorBidi"/>
          <w:lang w:val="id-ID"/>
        </w:rPr>
        <w:t xml:space="preserve">strategi untuk menekan </w:t>
      </w:r>
      <w:r w:rsidRPr="00083F5F">
        <w:rPr>
          <w:rFonts w:asciiTheme="majorBidi" w:hAnsiTheme="majorBidi" w:cstheme="majorBidi"/>
          <w:lang w:val="id-ID"/>
        </w:rPr>
        <w:t xml:space="preserve">kewajiban </w:t>
      </w:r>
      <w:r>
        <w:rPr>
          <w:rFonts w:asciiTheme="majorBidi" w:hAnsiTheme="majorBidi" w:cstheme="majorBidi"/>
          <w:lang w:val="id-ID"/>
        </w:rPr>
        <w:t>per</w:t>
      </w:r>
      <w:r w:rsidRPr="00083F5F">
        <w:rPr>
          <w:rFonts w:asciiTheme="majorBidi" w:hAnsiTheme="majorBidi" w:cstheme="majorBidi"/>
          <w:lang w:val="id-ID"/>
        </w:rPr>
        <w:t>pajak</w:t>
      </w:r>
      <w:r>
        <w:rPr>
          <w:rFonts w:asciiTheme="majorBidi" w:hAnsiTheme="majorBidi" w:cstheme="majorBidi"/>
          <w:lang w:val="id-ID"/>
        </w:rPr>
        <w:t>an</w:t>
      </w:r>
      <w:r w:rsidRPr="00083F5F">
        <w:rPr>
          <w:rFonts w:asciiTheme="majorBidi" w:hAnsiTheme="majorBidi" w:cstheme="majorBidi"/>
          <w:lang w:val="id-ID"/>
        </w:rPr>
        <w:t xml:space="preserve"> (S</w:t>
      </w:r>
      <w:r>
        <w:rPr>
          <w:rFonts w:asciiTheme="majorBidi" w:hAnsiTheme="majorBidi" w:cstheme="majorBidi"/>
          <w:lang w:val="id-ID"/>
        </w:rPr>
        <w:t>uryani &amp; Prastiani, 2024). T</w:t>
      </w:r>
      <w:r w:rsidRPr="00083F5F">
        <w:rPr>
          <w:rFonts w:asciiTheme="majorBidi" w:hAnsiTheme="majorBidi" w:cstheme="majorBidi"/>
          <w:lang w:val="id-ID"/>
        </w:rPr>
        <w:t>rade-off</w:t>
      </w:r>
      <w:r>
        <w:rPr>
          <w:rFonts w:asciiTheme="majorBidi" w:hAnsiTheme="majorBidi" w:cstheme="majorBidi"/>
          <w:lang w:val="id-ID"/>
        </w:rPr>
        <w:t xml:space="preserve"> theory</w:t>
      </w:r>
      <w:r w:rsidRPr="00083F5F">
        <w:rPr>
          <w:rFonts w:asciiTheme="majorBidi" w:hAnsiTheme="majorBidi" w:cstheme="majorBidi"/>
          <w:lang w:val="id-ID"/>
        </w:rPr>
        <w:t xml:space="preserve"> menjelaskan bahwa perusahaan mencari keseimbangan antara biaya dan manfaat pendanaan utang, termasuk penghematan pajak dari pengurangan bunga sebagai deductible expense. Dengan memanfaatkan lebih banyak utang, perusahaan dapat memaksimalkan manfaat pajak dan meningkatkan potensi tax avoidance.</w:t>
      </w:r>
    </w:p>
    <w:p w14:paraId="0904A4D2" w14:textId="77777777" w:rsidR="006B484D" w:rsidRDefault="006B484D" w:rsidP="006B484D">
      <w:pPr>
        <w:jc w:val="both"/>
        <w:rPr>
          <w:rFonts w:asciiTheme="majorBidi" w:hAnsiTheme="majorBidi" w:cstheme="majorBidi"/>
          <w:b/>
          <w:bCs/>
          <w:lang w:val="id-ID"/>
        </w:rPr>
      </w:pPr>
      <w:r>
        <w:rPr>
          <w:rFonts w:asciiTheme="majorBidi" w:hAnsiTheme="majorBidi" w:cstheme="majorBidi"/>
          <w:b/>
          <w:bCs/>
          <w:lang w:val="id-ID"/>
        </w:rPr>
        <w:t>H</w:t>
      </w:r>
      <w:r>
        <w:rPr>
          <w:rFonts w:asciiTheme="majorBidi" w:hAnsiTheme="majorBidi" w:cstheme="majorBidi"/>
          <w:b/>
          <w:bCs/>
          <w:vertAlign w:val="subscript"/>
          <w:lang w:val="id-ID"/>
        </w:rPr>
        <w:t>1</w:t>
      </w:r>
      <w:r w:rsidRPr="00083F5F">
        <w:rPr>
          <w:rFonts w:asciiTheme="majorBidi" w:hAnsiTheme="majorBidi" w:cstheme="majorBidi"/>
          <w:b/>
          <w:bCs/>
          <w:lang w:val="id-ID"/>
        </w:rPr>
        <w:t>: Thin</w:t>
      </w:r>
      <w:r>
        <w:rPr>
          <w:rFonts w:asciiTheme="majorBidi" w:hAnsiTheme="majorBidi" w:cstheme="majorBidi"/>
          <w:b/>
          <w:bCs/>
          <w:lang w:val="id-ID"/>
        </w:rPr>
        <w:t xml:space="preserve"> capitalization berpengaruh</w:t>
      </w:r>
      <w:r w:rsidRPr="00083F5F">
        <w:rPr>
          <w:rFonts w:asciiTheme="majorBidi" w:hAnsiTheme="majorBidi" w:cstheme="majorBidi"/>
          <w:b/>
          <w:bCs/>
          <w:lang w:val="id-ID"/>
        </w:rPr>
        <w:t xml:space="preserve"> terhadap tax avoidance</w:t>
      </w:r>
      <w:r>
        <w:rPr>
          <w:rFonts w:asciiTheme="majorBidi" w:hAnsiTheme="majorBidi" w:cstheme="majorBidi"/>
          <w:b/>
          <w:bCs/>
          <w:lang w:val="id-ID"/>
        </w:rPr>
        <w:t>.</w:t>
      </w:r>
    </w:p>
    <w:p w14:paraId="3C51A406" w14:textId="77777777" w:rsidR="00914558" w:rsidRDefault="00914558" w:rsidP="006B484D">
      <w:pPr>
        <w:jc w:val="both"/>
        <w:rPr>
          <w:rFonts w:asciiTheme="majorBidi" w:hAnsiTheme="majorBidi" w:cstheme="majorBidi"/>
          <w:b/>
          <w:bCs/>
          <w:lang w:val="id-ID"/>
        </w:rPr>
      </w:pPr>
    </w:p>
    <w:p w14:paraId="1233BA60" w14:textId="77777777" w:rsidR="006B484D" w:rsidRDefault="006B484D" w:rsidP="006B484D">
      <w:pPr>
        <w:jc w:val="both"/>
        <w:rPr>
          <w:rFonts w:asciiTheme="majorBidi" w:hAnsiTheme="majorBidi" w:cstheme="majorBidi"/>
          <w:b/>
          <w:bCs/>
          <w:lang w:val="id-ID"/>
        </w:rPr>
      </w:pPr>
      <w:r w:rsidRPr="00083F5F">
        <w:rPr>
          <w:rFonts w:asciiTheme="majorBidi" w:hAnsiTheme="majorBidi" w:cstheme="majorBidi"/>
          <w:b/>
          <w:bCs/>
          <w:lang w:val="id-ID"/>
        </w:rPr>
        <w:t xml:space="preserve">Pengaruh </w:t>
      </w:r>
      <w:r>
        <w:rPr>
          <w:rFonts w:asciiTheme="majorBidi" w:hAnsiTheme="majorBidi" w:cstheme="majorBidi"/>
          <w:b/>
          <w:bCs/>
          <w:lang w:val="id-ID"/>
        </w:rPr>
        <w:t>Capital Intencity Terhadap Tax A</w:t>
      </w:r>
      <w:r w:rsidRPr="00083F5F">
        <w:rPr>
          <w:rFonts w:asciiTheme="majorBidi" w:hAnsiTheme="majorBidi" w:cstheme="majorBidi"/>
          <w:b/>
          <w:bCs/>
          <w:lang w:val="id-ID"/>
        </w:rPr>
        <w:t>voidance</w:t>
      </w:r>
    </w:p>
    <w:p w14:paraId="65819D2F"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ab/>
        <w:t>Capital intensity mencerminkan pendanaan perusahaan</w:t>
      </w:r>
      <w:r w:rsidRPr="006B2D54">
        <w:rPr>
          <w:rFonts w:asciiTheme="majorBidi" w:hAnsiTheme="majorBidi" w:cstheme="majorBidi"/>
          <w:lang w:val="id-ID"/>
        </w:rPr>
        <w:t xml:space="preserve"> da</w:t>
      </w:r>
      <w:r>
        <w:rPr>
          <w:rFonts w:asciiTheme="majorBidi" w:hAnsiTheme="majorBidi" w:cstheme="majorBidi"/>
          <w:lang w:val="id-ID"/>
        </w:rPr>
        <w:t>lam aset tetap yang berkontribusi pada</w:t>
      </w:r>
      <w:r w:rsidRPr="006B2D54">
        <w:rPr>
          <w:rFonts w:asciiTheme="majorBidi" w:hAnsiTheme="majorBidi" w:cstheme="majorBidi"/>
          <w:lang w:val="id-ID"/>
        </w:rPr>
        <w:t xml:space="preserve"> penyusutan sebagai pengurang</w:t>
      </w:r>
      <w:r>
        <w:rPr>
          <w:rFonts w:asciiTheme="majorBidi" w:hAnsiTheme="majorBidi" w:cstheme="majorBidi"/>
          <w:lang w:val="id-ID"/>
        </w:rPr>
        <w:t xml:space="preserve"> pajak. Meskipun setiap perusahaan menyusun </w:t>
      </w:r>
      <w:r w:rsidRPr="006B2D54">
        <w:rPr>
          <w:rFonts w:asciiTheme="majorBidi" w:hAnsiTheme="majorBidi" w:cstheme="majorBidi"/>
          <w:lang w:val="id-ID"/>
        </w:rPr>
        <w:t>laporan laba r</w:t>
      </w:r>
      <w:r>
        <w:rPr>
          <w:rFonts w:asciiTheme="majorBidi" w:hAnsiTheme="majorBidi" w:cstheme="majorBidi"/>
          <w:lang w:val="id-ID"/>
        </w:rPr>
        <w:t>ugi tetapi tingkat penyusutan yang dilaporkan bisa dianggap sebagai salah satu</w:t>
      </w:r>
      <w:r w:rsidRPr="006B2D54">
        <w:rPr>
          <w:rFonts w:asciiTheme="majorBidi" w:hAnsiTheme="majorBidi" w:cstheme="majorBidi"/>
          <w:lang w:val="id-ID"/>
        </w:rPr>
        <w:t xml:space="preserve"> strategi </w:t>
      </w:r>
      <w:r>
        <w:rPr>
          <w:rFonts w:asciiTheme="majorBidi" w:hAnsiTheme="majorBidi" w:cstheme="majorBidi"/>
          <w:lang w:val="id-ID"/>
        </w:rPr>
        <w:t>untuk mengurangi</w:t>
      </w:r>
      <w:r w:rsidRPr="006B2D54">
        <w:rPr>
          <w:rFonts w:asciiTheme="majorBidi" w:hAnsiTheme="majorBidi" w:cstheme="majorBidi"/>
          <w:lang w:val="id-ID"/>
        </w:rPr>
        <w:t xml:space="preserve"> pajak (Wulandari</w:t>
      </w:r>
      <w:r>
        <w:rPr>
          <w:rFonts w:asciiTheme="majorBidi" w:hAnsiTheme="majorBidi" w:cstheme="majorBidi"/>
          <w:lang w:val="id-ID"/>
        </w:rPr>
        <w:t xml:space="preserve"> et al., 2020). Biaya depresiasi</w:t>
      </w:r>
      <w:r w:rsidRPr="006B2D54">
        <w:rPr>
          <w:rFonts w:asciiTheme="majorBidi" w:hAnsiTheme="majorBidi" w:cstheme="majorBidi"/>
          <w:lang w:val="id-ID"/>
        </w:rPr>
        <w:t xml:space="preserve"> yang dikuran</w:t>
      </w:r>
      <w:r>
        <w:rPr>
          <w:rFonts w:asciiTheme="majorBidi" w:hAnsiTheme="majorBidi" w:cstheme="majorBidi"/>
          <w:lang w:val="id-ID"/>
        </w:rPr>
        <w:t>gkan dari PKP berpotensi</w:t>
      </w:r>
      <w:r w:rsidRPr="006B2D54">
        <w:rPr>
          <w:rFonts w:asciiTheme="majorBidi" w:hAnsiTheme="majorBidi" w:cstheme="majorBidi"/>
          <w:lang w:val="id-ID"/>
        </w:rPr>
        <w:t xml:space="preserve"> m</w:t>
      </w:r>
      <w:r>
        <w:rPr>
          <w:rFonts w:asciiTheme="majorBidi" w:hAnsiTheme="majorBidi" w:cstheme="majorBidi"/>
          <w:lang w:val="id-ID"/>
        </w:rPr>
        <w:t>enurunkan</w:t>
      </w:r>
      <w:r w:rsidRPr="006B2D54">
        <w:rPr>
          <w:rFonts w:asciiTheme="majorBidi" w:hAnsiTheme="majorBidi" w:cstheme="majorBidi"/>
          <w:lang w:val="id-ID"/>
        </w:rPr>
        <w:t xml:space="preserve"> kewajiban p</w:t>
      </w:r>
      <w:r>
        <w:rPr>
          <w:rFonts w:asciiTheme="majorBidi" w:hAnsiTheme="majorBidi" w:cstheme="majorBidi"/>
          <w:lang w:val="id-ID"/>
        </w:rPr>
        <w:t>ajak perusahaan, di mana peningkatan biaya depresiasi akan mengecilkan pajak yang</w:t>
      </w:r>
      <w:r w:rsidRPr="006B2D54">
        <w:rPr>
          <w:rFonts w:asciiTheme="majorBidi" w:hAnsiTheme="majorBidi" w:cstheme="majorBidi"/>
          <w:lang w:val="id-ID"/>
        </w:rPr>
        <w:t xml:space="preserve"> </w:t>
      </w:r>
      <w:r>
        <w:rPr>
          <w:rFonts w:asciiTheme="majorBidi" w:hAnsiTheme="majorBidi" w:cstheme="majorBidi"/>
          <w:lang w:val="id-ID"/>
        </w:rPr>
        <w:t>dibayar. Perusahaan yang memiliki intensitas modal tinggi umumnya mempunyai kewajiban pajak yang lebih rendah</w:t>
      </w:r>
      <w:r w:rsidRPr="006B2D54">
        <w:rPr>
          <w:rFonts w:asciiTheme="majorBidi" w:hAnsiTheme="majorBidi" w:cstheme="majorBidi"/>
          <w:lang w:val="id-ID"/>
        </w:rPr>
        <w:t>,</w:t>
      </w:r>
      <w:r>
        <w:rPr>
          <w:rFonts w:asciiTheme="majorBidi" w:hAnsiTheme="majorBidi" w:cstheme="majorBidi"/>
          <w:lang w:val="id-ID"/>
        </w:rPr>
        <w:t xml:space="preserve"> yang dapat mengindikasikan adanya upaya</w:t>
      </w:r>
      <w:r w:rsidRPr="006B2D54">
        <w:rPr>
          <w:rFonts w:asciiTheme="majorBidi" w:hAnsiTheme="majorBidi" w:cstheme="majorBidi"/>
          <w:lang w:val="id-ID"/>
        </w:rPr>
        <w:t xml:space="preserve"> penghindaran pajak.</w:t>
      </w:r>
    </w:p>
    <w:p w14:paraId="387809A3" w14:textId="77777777" w:rsidR="006B484D" w:rsidRDefault="006B484D" w:rsidP="006B484D">
      <w:pPr>
        <w:jc w:val="both"/>
        <w:rPr>
          <w:rFonts w:asciiTheme="majorBidi" w:hAnsiTheme="majorBidi" w:cstheme="majorBidi"/>
          <w:b/>
          <w:bCs/>
          <w:lang w:val="id-ID"/>
        </w:rPr>
      </w:pPr>
      <w:r>
        <w:rPr>
          <w:rFonts w:asciiTheme="majorBidi" w:hAnsiTheme="majorBidi" w:cstheme="majorBidi"/>
          <w:b/>
          <w:bCs/>
          <w:lang w:val="id-ID"/>
        </w:rPr>
        <w:t>H</w:t>
      </w:r>
      <w:r>
        <w:rPr>
          <w:rFonts w:asciiTheme="majorBidi" w:hAnsiTheme="majorBidi" w:cstheme="majorBidi"/>
          <w:b/>
          <w:bCs/>
          <w:vertAlign w:val="subscript"/>
          <w:lang w:val="id-ID"/>
        </w:rPr>
        <w:t>2</w:t>
      </w:r>
      <w:r>
        <w:rPr>
          <w:rFonts w:asciiTheme="majorBidi" w:hAnsiTheme="majorBidi" w:cstheme="majorBidi"/>
          <w:b/>
          <w:bCs/>
          <w:lang w:val="id-ID"/>
        </w:rPr>
        <w:t>: Capital intencity berpengaruh</w:t>
      </w:r>
      <w:r w:rsidRPr="00083F5F">
        <w:rPr>
          <w:rFonts w:asciiTheme="majorBidi" w:hAnsiTheme="majorBidi" w:cstheme="majorBidi"/>
          <w:b/>
          <w:bCs/>
          <w:lang w:val="id-ID"/>
        </w:rPr>
        <w:t xml:space="preserve"> terhadap tax avoidance</w:t>
      </w:r>
      <w:r>
        <w:rPr>
          <w:rFonts w:asciiTheme="majorBidi" w:hAnsiTheme="majorBidi" w:cstheme="majorBidi"/>
          <w:b/>
          <w:bCs/>
          <w:lang w:val="id-ID"/>
        </w:rPr>
        <w:t>.</w:t>
      </w:r>
    </w:p>
    <w:p w14:paraId="335E55B9" w14:textId="77777777" w:rsidR="00914558" w:rsidRDefault="00914558" w:rsidP="006B484D">
      <w:pPr>
        <w:jc w:val="both"/>
        <w:rPr>
          <w:rFonts w:asciiTheme="majorBidi" w:hAnsiTheme="majorBidi" w:cstheme="majorBidi"/>
          <w:b/>
          <w:bCs/>
          <w:lang w:val="id-ID"/>
        </w:rPr>
      </w:pPr>
    </w:p>
    <w:p w14:paraId="70168BD4" w14:textId="77777777" w:rsidR="006B484D" w:rsidRDefault="006B484D" w:rsidP="006B484D">
      <w:pPr>
        <w:jc w:val="both"/>
        <w:rPr>
          <w:rFonts w:asciiTheme="majorBidi" w:hAnsiTheme="majorBidi" w:cstheme="majorBidi"/>
          <w:b/>
          <w:bCs/>
          <w:lang w:val="id-ID"/>
        </w:rPr>
      </w:pPr>
      <w:r w:rsidRPr="00083F5F">
        <w:rPr>
          <w:rFonts w:asciiTheme="majorBidi" w:hAnsiTheme="majorBidi" w:cstheme="majorBidi"/>
          <w:b/>
          <w:bCs/>
          <w:lang w:val="id-ID"/>
        </w:rPr>
        <w:t xml:space="preserve">Pengaruh </w:t>
      </w:r>
      <w:r>
        <w:rPr>
          <w:rFonts w:asciiTheme="majorBidi" w:hAnsiTheme="majorBidi" w:cstheme="majorBidi"/>
          <w:b/>
          <w:bCs/>
          <w:lang w:val="id-ID"/>
        </w:rPr>
        <w:t>Firm Size Terhadap Tax A</w:t>
      </w:r>
      <w:r w:rsidRPr="00083F5F">
        <w:rPr>
          <w:rFonts w:asciiTheme="majorBidi" w:hAnsiTheme="majorBidi" w:cstheme="majorBidi"/>
          <w:b/>
          <w:bCs/>
          <w:lang w:val="id-ID"/>
        </w:rPr>
        <w:t>voidance</w:t>
      </w:r>
    </w:p>
    <w:p w14:paraId="2BFF2726" w14:textId="29B596A7" w:rsidR="006B484D" w:rsidRDefault="006B484D" w:rsidP="006B484D">
      <w:pPr>
        <w:jc w:val="both"/>
        <w:rPr>
          <w:rFonts w:asciiTheme="majorBidi" w:hAnsiTheme="majorBidi" w:cstheme="majorBidi"/>
          <w:lang w:val="id-ID"/>
        </w:rPr>
      </w:pPr>
      <w:r>
        <w:rPr>
          <w:rFonts w:asciiTheme="majorBidi" w:hAnsiTheme="majorBidi" w:cstheme="majorBidi"/>
          <w:lang w:val="id-ID"/>
        </w:rPr>
        <w:tab/>
        <w:t>Firm size yang diukur melalui total aset yang</w:t>
      </w:r>
      <w:r w:rsidRPr="00116A4A">
        <w:rPr>
          <w:rFonts w:asciiTheme="majorBidi" w:hAnsiTheme="majorBidi" w:cstheme="majorBidi"/>
          <w:lang w:val="id-ID"/>
        </w:rPr>
        <w:t xml:space="preserve"> mencerminkan besar kecilnya suatu perusahaan dan cenderung berkembang seiring</w:t>
      </w:r>
      <w:r>
        <w:rPr>
          <w:rFonts w:asciiTheme="majorBidi" w:hAnsiTheme="majorBidi" w:cstheme="majorBidi"/>
          <w:lang w:val="id-ID"/>
        </w:rPr>
        <w:t xml:space="preserve"> waktu. Perusahaan berskala</w:t>
      </w:r>
      <w:r w:rsidRPr="00116A4A">
        <w:rPr>
          <w:rFonts w:asciiTheme="majorBidi" w:hAnsiTheme="majorBidi" w:cstheme="majorBidi"/>
          <w:lang w:val="id-ID"/>
        </w:rPr>
        <w:t xml:space="preserve"> besar </w:t>
      </w:r>
      <w:r>
        <w:rPr>
          <w:rFonts w:asciiTheme="majorBidi" w:hAnsiTheme="majorBidi" w:cstheme="majorBidi"/>
          <w:lang w:val="id-ID"/>
        </w:rPr>
        <w:t xml:space="preserve">sering </w:t>
      </w:r>
      <w:r w:rsidRPr="00116A4A">
        <w:rPr>
          <w:rFonts w:asciiTheme="majorBidi" w:hAnsiTheme="majorBidi" w:cstheme="majorBidi"/>
          <w:lang w:val="id-ID"/>
        </w:rPr>
        <w:t>dianggap lebih stabil dan</w:t>
      </w:r>
      <w:r>
        <w:rPr>
          <w:rFonts w:asciiTheme="majorBidi" w:hAnsiTheme="majorBidi" w:cstheme="majorBidi"/>
          <w:lang w:val="id-ID"/>
        </w:rPr>
        <w:t xml:space="preserve"> memiliki</w:t>
      </w:r>
      <w:r w:rsidRPr="00116A4A">
        <w:rPr>
          <w:rFonts w:asciiTheme="majorBidi" w:hAnsiTheme="majorBidi" w:cstheme="majorBidi"/>
          <w:lang w:val="id-ID"/>
        </w:rPr>
        <w:t xml:space="preserve"> </w:t>
      </w:r>
      <w:r>
        <w:rPr>
          <w:rFonts w:asciiTheme="majorBidi" w:hAnsiTheme="majorBidi" w:cstheme="majorBidi"/>
          <w:lang w:val="id-ID"/>
        </w:rPr>
        <w:t>kekuatan</w:t>
      </w:r>
      <w:r w:rsidRPr="00116A4A">
        <w:rPr>
          <w:rFonts w:asciiTheme="majorBidi" w:hAnsiTheme="majorBidi" w:cstheme="majorBidi"/>
          <w:lang w:val="id-ID"/>
        </w:rPr>
        <w:t xml:space="preserve"> meng</w:t>
      </w:r>
      <w:r>
        <w:rPr>
          <w:rFonts w:asciiTheme="majorBidi" w:hAnsiTheme="majorBidi" w:cstheme="majorBidi"/>
          <w:lang w:val="id-ID"/>
        </w:rPr>
        <w:t xml:space="preserve">hasilkan laba yang lebih tinggi, sehingga menjadi daya tarik </w:t>
      </w:r>
      <w:r w:rsidRPr="00116A4A">
        <w:rPr>
          <w:rFonts w:asciiTheme="majorBidi" w:hAnsiTheme="majorBidi" w:cstheme="majorBidi"/>
          <w:lang w:val="id-ID"/>
        </w:rPr>
        <w:t>investor (Septyaningrum, 2020). Namun, laba yan</w:t>
      </w:r>
      <w:r>
        <w:rPr>
          <w:rFonts w:asciiTheme="majorBidi" w:hAnsiTheme="majorBidi" w:cstheme="majorBidi"/>
          <w:lang w:val="id-ID"/>
        </w:rPr>
        <w:t>g besar juga mendorong praktik</w:t>
      </w:r>
      <w:r w:rsidRPr="00116A4A">
        <w:rPr>
          <w:rFonts w:asciiTheme="majorBidi" w:hAnsiTheme="majorBidi" w:cstheme="majorBidi"/>
          <w:lang w:val="id-ID"/>
        </w:rPr>
        <w:t xml:space="preserve"> penghindaran pajak karena </w:t>
      </w:r>
      <w:r>
        <w:rPr>
          <w:rFonts w:asciiTheme="majorBidi" w:hAnsiTheme="majorBidi" w:cstheme="majorBidi"/>
          <w:lang w:val="id-ID"/>
        </w:rPr>
        <w:t>tingginya beban pajak yang harus ditanggung.</w:t>
      </w:r>
      <w:r w:rsidRPr="00116A4A">
        <w:rPr>
          <w:rFonts w:asciiTheme="majorBidi" w:hAnsiTheme="majorBidi" w:cstheme="majorBidi"/>
          <w:lang w:val="id-ID"/>
        </w:rPr>
        <w:t xml:space="preserve"> sementara perusahaan kecil memiliki keterbatasan sumber daya untuk meminimalkan pajak secara efektif. Perusahaan besar dengan operasional yang</w:t>
      </w:r>
      <w:r>
        <w:rPr>
          <w:rFonts w:asciiTheme="majorBidi" w:hAnsiTheme="majorBidi" w:cstheme="majorBidi"/>
          <w:lang w:val="id-ID"/>
        </w:rPr>
        <w:t xml:space="preserve"> ketat dapat memanfaatkan ruang </w:t>
      </w:r>
      <w:r w:rsidRPr="00116A4A">
        <w:rPr>
          <w:rFonts w:asciiTheme="majorBidi" w:hAnsiTheme="majorBidi" w:cstheme="majorBidi"/>
          <w:lang w:val="id-ID"/>
        </w:rPr>
        <w:t>da</w:t>
      </w:r>
      <w:r>
        <w:rPr>
          <w:rFonts w:asciiTheme="majorBidi" w:hAnsiTheme="majorBidi" w:cstheme="majorBidi"/>
          <w:lang w:val="id-ID"/>
        </w:rPr>
        <w:t>lam regulasi</w:t>
      </w:r>
      <w:r w:rsidRPr="00116A4A">
        <w:rPr>
          <w:rFonts w:asciiTheme="majorBidi" w:hAnsiTheme="majorBidi" w:cstheme="majorBidi"/>
          <w:lang w:val="id-ID"/>
        </w:rPr>
        <w:t xml:space="preserve"> </w:t>
      </w:r>
      <w:r>
        <w:rPr>
          <w:rFonts w:asciiTheme="majorBidi" w:hAnsiTheme="majorBidi" w:cstheme="majorBidi"/>
          <w:lang w:val="id-ID"/>
        </w:rPr>
        <w:t xml:space="preserve">perpajakan </w:t>
      </w:r>
      <w:r w:rsidRPr="00116A4A">
        <w:rPr>
          <w:rFonts w:asciiTheme="majorBidi" w:hAnsiTheme="majorBidi" w:cstheme="majorBidi"/>
          <w:lang w:val="id-ID"/>
        </w:rPr>
        <w:t>unt</w:t>
      </w:r>
      <w:r>
        <w:rPr>
          <w:rFonts w:asciiTheme="majorBidi" w:hAnsiTheme="majorBidi" w:cstheme="majorBidi"/>
          <w:lang w:val="id-ID"/>
        </w:rPr>
        <w:t>uk melakukan upaya penghindaran pajak.</w:t>
      </w:r>
    </w:p>
    <w:p w14:paraId="768D9C44" w14:textId="77777777" w:rsidR="006B484D" w:rsidRDefault="006B484D" w:rsidP="006B484D">
      <w:pPr>
        <w:jc w:val="both"/>
        <w:rPr>
          <w:rFonts w:asciiTheme="majorBidi" w:hAnsiTheme="majorBidi" w:cstheme="majorBidi"/>
          <w:b/>
          <w:bCs/>
          <w:lang w:val="id-ID"/>
        </w:rPr>
      </w:pPr>
      <w:r>
        <w:rPr>
          <w:rFonts w:asciiTheme="majorBidi" w:hAnsiTheme="majorBidi" w:cstheme="majorBidi"/>
          <w:b/>
          <w:bCs/>
          <w:lang w:val="id-ID"/>
        </w:rPr>
        <w:t>H</w:t>
      </w:r>
      <w:r>
        <w:rPr>
          <w:rFonts w:asciiTheme="majorBidi" w:hAnsiTheme="majorBidi" w:cstheme="majorBidi"/>
          <w:b/>
          <w:bCs/>
          <w:vertAlign w:val="subscript"/>
          <w:lang w:val="id-ID"/>
        </w:rPr>
        <w:t>3</w:t>
      </w:r>
      <w:r>
        <w:rPr>
          <w:rFonts w:asciiTheme="majorBidi" w:hAnsiTheme="majorBidi" w:cstheme="majorBidi"/>
          <w:b/>
          <w:bCs/>
          <w:lang w:val="id-ID"/>
        </w:rPr>
        <w:t>: Firm size berpengaruh</w:t>
      </w:r>
      <w:r w:rsidRPr="00083F5F">
        <w:rPr>
          <w:rFonts w:asciiTheme="majorBidi" w:hAnsiTheme="majorBidi" w:cstheme="majorBidi"/>
          <w:b/>
          <w:bCs/>
          <w:lang w:val="id-ID"/>
        </w:rPr>
        <w:t xml:space="preserve"> terhadap tax avoidance</w:t>
      </w:r>
      <w:r>
        <w:rPr>
          <w:rFonts w:asciiTheme="majorBidi" w:hAnsiTheme="majorBidi" w:cstheme="majorBidi"/>
          <w:b/>
          <w:bCs/>
          <w:lang w:val="id-ID"/>
        </w:rPr>
        <w:t>.</w:t>
      </w:r>
    </w:p>
    <w:p w14:paraId="63502374" w14:textId="77777777" w:rsidR="00914558" w:rsidRDefault="00914558" w:rsidP="006B484D">
      <w:pPr>
        <w:jc w:val="both"/>
        <w:rPr>
          <w:rFonts w:asciiTheme="majorBidi" w:hAnsiTheme="majorBidi" w:cstheme="majorBidi"/>
          <w:b/>
          <w:bCs/>
          <w:lang w:val="id-ID"/>
        </w:rPr>
      </w:pPr>
    </w:p>
    <w:p w14:paraId="31B0D723" w14:textId="77777777" w:rsidR="006B484D" w:rsidRDefault="006B484D" w:rsidP="006B484D">
      <w:pPr>
        <w:jc w:val="both"/>
        <w:rPr>
          <w:rFonts w:asciiTheme="majorBidi" w:hAnsiTheme="majorBidi" w:cstheme="majorBidi"/>
          <w:b/>
          <w:bCs/>
          <w:lang w:val="id-ID"/>
        </w:rPr>
      </w:pPr>
      <w:r>
        <w:rPr>
          <w:rFonts w:asciiTheme="majorBidi" w:hAnsiTheme="majorBidi" w:cstheme="majorBidi"/>
          <w:b/>
          <w:bCs/>
          <w:lang w:val="id-ID"/>
        </w:rPr>
        <w:lastRenderedPageBreak/>
        <w:t>Model Penelitian</w:t>
      </w:r>
    </w:p>
    <w:p w14:paraId="683A2C0F" w14:textId="5E1C56DE" w:rsidR="006B484D" w:rsidRDefault="006B484D" w:rsidP="006B484D">
      <w:pPr>
        <w:jc w:val="both"/>
        <w:rPr>
          <w:rFonts w:asciiTheme="majorBidi" w:hAnsiTheme="majorBidi" w:cstheme="majorBidi"/>
          <w:b/>
          <w:bCs/>
          <w:lang w:val="id-ID"/>
        </w:rPr>
      </w:pPr>
      <w:r>
        <w:rPr>
          <w:rFonts w:asciiTheme="majorBidi" w:hAnsiTheme="majorBidi" w:cstheme="majorBidi"/>
          <w:b/>
          <w:bCs/>
          <w:noProof/>
          <w:lang w:val="id-ID" w:eastAsia="id-ID"/>
        </w:rPr>
        <mc:AlternateContent>
          <mc:Choice Requires="wps">
            <w:drawing>
              <wp:anchor distT="0" distB="0" distL="114300" distR="114300" simplePos="0" relativeHeight="251659264" behindDoc="0" locked="0" layoutInCell="1" allowOverlap="1" wp14:anchorId="47433A54" wp14:editId="64A30C50">
                <wp:simplePos x="0" y="0"/>
                <wp:positionH relativeFrom="column">
                  <wp:posOffset>716915</wp:posOffset>
                </wp:positionH>
                <wp:positionV relativeFrom="paragraph">
                  <wp:posOffset>94615</wp:posOffset>
                </wp:positionV>
                <wp:extent cx="1776095" cy="542290"/>
                <wp:effectExtent l="0" t="0" r="14605" b="10160"/>
                <wp:wrapNone/>
                <wp:docPr id="4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542290"/>
                        </a:xfrm>
                        <a:prstGeom prst="rect">
                          <a:avLst/>
                        </a:prstGeom>
                        <a:solidFill>
                          <a:srgbClr val="FFFFFF"/>
                        </a:solidFill>
                        <a:ln w="9525">
                          <a:solidFill>
                            <a:srgbClr val="000000"/>
                          </a:solidFill>
                          <a:miter lim="800000"/>
                          <a:headEnd/>
                          <a:tailEnd/>
                        </a:ln>
                      </wps:spPr>
                      <wps:txbx>
                        <w:txbxContent>
                          <w:p w14:paraId="004412B3" w14:textId="77777777" w:rsidR="006B484D" w:rsidRPr="005E6CE6" w:rsidRDefault="006B484D" w:rsidP="006B484D">
                            <w:pPr>
                              <w:jc w:val="center"/>
                              <w:rPr>
                                <w:b/>
                                <w:bCs/>
                                <w:lang w:val="id-ID"/>
                              </w:rPr>
                            </w:pPr>
                            <w:r w:rsidRPr="005E6CE6">
                              <w:rPr>
                                <w:b/>
                                <w:bCs/>
                                <w:lang w:val="id-ID"/>
                              </w:rPr>
                              <w:t>Thin Capitalization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33A54" id="Rectangle 22" o:spid="_x0000_s1026" style="position:absolute;left:0;text-align:left;margin-left:56.45pt;margin-top:7.45pt;width:139.85pt;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">
                <v:textbox>
                  <w:txbxContent>
                    <w:p w14:paraId="004412B3" w14:textId="77777777" w:rsidR="006B484D" w:rsidRPr="005E6CE6" w:rsidRDefault="006B484D" w:rsidP="006B484D">
                      <w:pPr>
                        <w:jc w:val="center"/>
                        <w:rPr>
                          <w:b/>
                          <w:bCs/>
                          <w:lang w:val="id-ID"/>
                        </w:rPr>
                      </w:pPr>
                      <w:r w:rsidRPr="005E6CE6">
                        <w:rPr>
                          <w:b/>
                          <w:bCs/>
                          <w:lang w:val="id-ID"/>
                        </w:rPr>
                        <w:t>Thin Capitalization</w:t>
                      </w:r>
                    </w:p>
                  </w:txbxContent>
                </v:textbox>
              </v:rect>
            </w:pict>
          </mc:Fallback>
        </mc:AlternateContent>
      </w:r>
    </w:p>
    <w:p w14:paraId="1AB92D31" w14:textId="2CB8C701" w:rsidR="006B484D" w:rsidRDefault="006B484D" w:rsidP="006B484D">
      <w:pPr>
        <w:jc w:val="both"/>
        <w:rPr>
          <w:rFonts w:asciiTheme="majorBidi" w:hAnsiTheme="majorBidi" w:cstheme="majorBidi"/>
          <w:lang w:val="id-ID"/>
        </w:rPr>
      </w:pPr>
      <w:r>
        <w:rPr>
          <w:rFonts w:asciiTheme="majorBidi" w:hAnsiTheme="majorBidi" w:cstheme="majorBidi"/>
          <w:noProof/>
          <w:lang w:val="id-ID" w:eastAsia="id-ID"/>
        </w:rPr>
        <mc:AlternateContent>
          <mc:Choice Requires="wps">
            <w:drawing>
              <wp:anchor distT="0" distB="0" distL="114300" distR="114300" simplePos="0" relativeHeight="251665408" behindDoc="0" locked="0" layoutInCell="1" allowOverlap="1" wp14:anchorId="7921729E" wp14:editId="6C26EF57">
                <wp:simplePos x="0" y="0"/>
                <wp:positionH relativeFrom="column">
                  <wp:posOffset>2493010</wp:posOffset>
                </wp:positionH>
                <wp:positionV relativeFrom="paragraph">
                  <wp:posOffset>80645</wp:posOffset>
                </wp:positionV>
                <wp:extent cx="1249680" cy="662940"/>
                <wp:effectExtent l="6985" t="10795" r="38735" b="59690"/>
                <wp:wrapNone/>
                <wp:docPr id="76020867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680" cy="662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9D261" id="_x0000_t32" coordsize="21600,21600" o:spt="32" o:oned="t" path="m,l21600,21600e" filled="f">
                <v:path arrowok="t" fillok="f" o:connecttype="none"/>
                <o:lock v:ext="edit" shapetype="t"/>
              </v:shapetype>
              <v:shape id="Straight Arrow Connector 20" o:spid="_x0000_s1026" type="#_x0000_t32" style="position:absolute;margin-left:196.3pt;margin-top:6.35pt;width:98.4pt;height:5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">
                <v:stroke endarrow="block"/>
              </v:shape>
            </w:pict>
          </mc:Fallback>
        </mc:AlternateContent>
      </w:r>
    </w:p>
    <w:p w14:paraId="4D07804D" w14:textId="41DE44C6" w:rsidR="006B484D" w:rsidRDefault="006B484D" w:rsidP="006B484D">
      <w:pPr>
        <w:jc w:val="both"/>
        <w:rPr>
          <w:rFonts w:asciiTheme="majorBidi" w:hAnsiTheme="majorBidi" w:cstheme="majorBidi"/>
          <w:lang w:val="id-ID"/>
        </w:rPr>
      </w:pPr>
      <w:r>
        <w:rPr>
          <w:rFonts w:asciiTheme="majorBidi" w:hAnsiTheme="majorBidi" w:cstheme="majorBidi"/>
          <w:noProof/>
          <w:lang w:val="id-ID" w:eastAsia="id-ID"/>
        </w:rPr>
        <mc:AlternateContent>
          <mc:Choice Requires="wps">
            <w:drawing>
              <wp:anchor distT="0" distB="0" distL="114300" distR="114300" simplePos="0" relativeHeight="251662336" behindDoc="0" locked="0" layoutInCell="1" allowOverlap="1" wp14:anchorId="133709E4" wp14:editId="503FFD1E">
                <wp:simplePos x="0" y="0"/>
                <wp:positionH relativeFrom="column">
                  <wp:posOffset>3721100</wp:posOffset>
                </wp:positionH>
                <wp:positionV relativeFrom="paragraph">
                  <wp:posOffset>224790</wp:posOffset>
                </wp:positionV>
                <wp:extent cx="1792605" cy="509270"/>
                <wp:effectExtent l="0" t="0" r="17145" b="24130"/>
                <wp:wrapNone/>
                <wp:docPr id="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2605" cy="5092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txbx>
                        <w:txbxContent>
                          <w:p w14:paraId="4E8E1A18" w14:textId="77777777" w:rsidR="006B484D" w:rsidRPr="005E6CE6" w:rsidRDefault="006B484D" w:rsidP="006B484D">
                            <w:pPr>
                              <w:jc w:val="highKashida"/>
                              <w:rPr>
                                <w:b/>
                                <w:bCs/>
                                <w:lang w:val="id-ID"/>
                              </w:rPr>
                            </w:pPr>
                            <w:r w:rsidRPr="005E6CE6">
                              <w:rPr>
                                <w:b/>
                                <w:bCs/>
                                <w:lang w:val="id-ID"/>
                              </w:rPr>
                              <w:t>Tax Avoidance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09E4" id="Rectangle 19" o:spid="_x0000_s1027" style="position:absolute;left:0;text-align:left;margin-left:293pt;margin-top:17.7pt;width:141.15pt;height:4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">
                <v:shadow offset=",3pt"/>
                <v:textbox>
                  <w:txbxContent>
                    <w:p w14:paraId="4E8E1A18" w14:textId="77777777" w:rsidR="006B484D" w:rsidRPr="005E6CE6" w:rsidRDefault="006B484D" w:rsidP="006B484D">
                      <w:pPr>
                        <w:jc w:val="highKashida"/>
                        <w:rPr>
                          <w:b/>
                          <w:bCs/>
                          <w:lang w:val="id-ID"/>
                        </w:rPr>
                      </w:pPr>
                      <w:r w:rsidRPr="005E6CE6">
                        <w:rPr>
                          <w:b/>
                          <w:bCs/>
                          <w:lang w:val="id-ID"/>
                        </w:rPr>
                        <w:t>Tax Avoidance</w:t>
                      </w:r>
                    </w:p>
                  </w:txbxContent>
                </v:textbox>
              </v:rect>
            </w:pict>
          </mc:Fallback>
        </mc:AlternateContent>
      </w:r>
      <w:r>
        <w:rPr>
          <w:rFonts w:asciiTheme="majorBidi" w:hAnsiTheme="majorBidi" w:cstheme="majorBidi"/>
          <w:noProof/>
          <w:lang w:val="id-ID" w:eastAsia="id-ID"/>
        </w:rPr>
        <mc:AlternateContent>
          <mc:Choice Requires="wps">
            <w:drawing>
              <wp:anchor distT="0" distB="0" distL="114300" distR="114300" simplePos="0" relativeHeight="251660288" behindDoc="0" locked="0" layoutInCell="1" allowOverlap="1" wp14:anchorId="41833849" wp14:editId="63E3E414">
                <wp:simplePos x="0" y="0"/>
                <wp:positionH relativeFrom="column">
                  <wp:posOffset>716915</wp:posOffset>
                </wp:positionH>
                <wp:positionV relativeFrom="paragraph">
                  <wp:posOffset>169545</wp:posOffset>
                </wp:positionV>
                <wp:extent cx="1776095" cy="564515"/>
                <wp:effectExtent l="0" t="0" r="14605" b="26035"/>
                <wp:wrapNone/>
                <wp:docPr id="3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564515"/>
                        </a:xfrm>
                        <a:prstGeom prst="rect">
                          <a:avLst/>
                        </a:prstGeom>
                        <a:solidFill>
                          <a:srgbClr val="FFFFFF"/>
                        </a:solidFill>
                        <a:ln w="9525">
                          <a:solidFill>
                            <a:srgbClr val="000000"/>
                          </a:solidFill>
                          <a:miter lim="800000"/>
                          <a:headEnd/>
                          <a:tailEnd/>
                        </a:ln>
                      </wps:spPr>
                      <wps:txbx>
                        <w:txbxContent>
                          <w:p w14:paraId="3C8BE5FC" w14:textId="77777777" w:rsidR="006B484D" w:rsidRPr="005E6CE6" w:rsidRDefault="006B484D" w:rsidP="006B484D">
                            <w:pPr>
                              <w:jc w:val="center"/>
                              <w:rPr>
                                <w:b/>
                                <w:bCs/>
                                <w:lang w:val="id-ID"/>
                              </w:rPr>
                            </w:pPr>
                            <w:r w:rsidRPr="005E6CE6">
                              <w:rPr>
                                <w:b/>
                                <w:bCs/>
                                <w:lang w:val="id-ID"/>
                              </w:rPr>
                              <w:t>Capital Intencity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33849" id="Rectangle 17" o:spid="_x0000_s1028" style="position:absolute;left:0;text-align:left;margin-left:56.45pt;margin-top:13.35pt;width:139.85pt;height: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">
                <v:textbox>
                  <w:txbxContent>
                    <w:p w14:paraId="3C8BE5FC" w14:textId="77777777" w:rsidR="006B484D" w:rsidRPr="005E6CE6" w:rsidRDefault="006B484D" w:rsidP="006B484D">
                      <w:pPr>
                        <w:jc w:val="center"/>
                        <w:rPr>
                          <w:b/>
                          <w:bCs/>
                          <w:lang w:val="id-ID"/>
                        </w:rPr>
                      </w:pPr>
                      <w:r w:rsidRPr="005E6CE6">
                        <w:rPr>
                          <w:b/>
                          <w:bCs/>
                          <w:lang w:val="id-ID"/>
                        </w:rPr>
                        <w:t>Capital Intencity</w:t>
                      </w:r>
                    </w:p>
                  </w:txbxContent>
                </v:textbox>
              </v:rect>
            </w:pict>
          </mc:Fallback>
        </mc:AlternateContent>
      </w:r>
    </w:p>
    <w:p w14:paraId="33D1D919" w14:textId="62911A6E" w:rsidR="006B484D" w:rsidRDefault="006B484D" w:rsidP="006B484D">
      <w:pPr>
        <w:jc w:val="both"/>
        <w:rPr>
          <w:rFonts w:asciiTheme="majorBidi" w:hAnsiTheme="majorBidi" w:cstheme="majorBidi"/>
          <w:lang w:val="id-ID"/>
        </w:rPr>
      </w:pPr>
      <w:r>
        <w:rPr>
          <w:rFonts w:asciiTheme="majorBidi" w:hAnsiTheme="majorBidi" w:cstheme="majorBidi"/>
          <w:noProof/>
          <w:lang w:val="id-ID" w:eastAsia="id-ID"/>
        </w:rPr>
        <mc:AlternateContent>
          <mc:Choice Requires="wps">
            <w:drawing>
              <wp:anchor distT="0" distB="0" distL="114300" distR="114300" simplePos="0" relativeHeight="251664384" behindDoc="0" locked="0" layoutInCell="1" allowOverlap="1" wp14:anchorId="621314CB" wp14:editId="2C5F6421">
                <wp:simplePos x="0" y="0"/>
                <wp:positionH relativeFrom="column">
                  <wp:posOffset>2493010</wp:posOffset>
                </wp:positionH>
                <wp:positionV relativeFrom="paragraph">
                  <wp:posOffset>189230</wp:posOffset>
                </wp:positionV>
                <wp:extent cx="1249680" cy="646430"/>
                <wp:effectExtent l="6985" t="53975" r="38735" b="13970"/>
                <wp:wrapNone/>
                <wp:docPr id="1442109143"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9680" cy="646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A2F73" id="Straight Arrow Connector 15" o:spid="_x0000_s1026" type="#_x0000_t32" style="position:absolute;margin-left:196.3pt;margin-top:14.9pt;width:98.4pt;height:50.9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">
                <v:stroke endarrow="block"/>
              </v:shape>
            </w:pict>
          </mc:Fallback>
        </mc:AlternateContent>
      </w:r>
      <w:r>
        <w:rPr>
          <w:rFonts w:asciiTheme="majorBidi" w:hAnsiTheme="majorBidi" w:cstheme="majorBidi"/>
          <w:noProof/>
          <w:lang w:val="id-ID" w:eastAsia="id-ID"/>
        </w:rPr>
        <mc:AlternateContent>
          <mc:Choice Requires="wps">
            <w:drawing>
              <wp:anchor distT="0" distB="0" distL="114300" distR="114300" simplePos="0" relativeHeight="251663360" behindDoc="0" locked="0" layoutInCell="1" allowOverlap="1" wp14:anchorId="1111AC81" wp14:editId="2A1AD856">
                <wp:simplePos x="0" y="0"/>
                <wp:positionH relativeFrom="column">
                  <wp:posOffset>2493010</wp:posOffset>
                </wp:positionH>
                <wp:positionV relativeFrom="paragraph">
                  <wp:posOffset>189230</wp:posOffset>
                </wp:positionV>
                <wp:extent cx="1249680" cy="635"/>
                <wp:effectExtent l="0" t="76200" r="26670" b="94615"/>
                <wp:wrapNone/>
                <wp:docPr id="1"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680"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FC898D5" id="Straight Arrow Connector 14" o:spid="_x0000_s1026" type="#_x0000_t32" style="position:absolute;margin-left:196.3pt;margin-top:14.9pt;width:98.4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">
                <v:stroke endarrow="block"/>
              </v:shape>
            </w:pict>
          </mc:Fallback>
        </mc:AlternateContent>
      </w:r>
    </w:p>
    <w:p w14:paraId="148266BB" w14:textId="7908B666" w:rsidR="006B484D" w:rsidRDefault="006B484D" w:rsidP="006B484D">
      <w:pPr>
        <w:jc w:val="both"/>
        <w:rPr>
          <w:rFonts w:asciiTheme="majorBidi" w:hAnsiTheme="majorBidi" w:cstheme="majorBidi"/>
          <w:lang w:val="id-ID"/>
        </w:rPr>
      </w:pPr>
      <w:r>
        <w:rPr>
          <w:rFonts w:asciiTheme="majorBidi" w:hAnsiTheme="majorBidi" w:cstheme="majorBidi"/>
          <w:noProof/>
          <w:lang w:val="id-ID" w:eastAsia="id-ID"/>
        </w:rPr>
        <mc:AlternateContent>
          <mc:Choice Requires="wps">
            <w:drawing>
              <wp:anchor distT="0" distB="0" distL="114300" distR="114300" simplePos="0" relativeHeight="251661312" behindDoc="0" locked="0" layoutInCell="1" allowOverlap="1" wp14:anchorId="6E1394E5" wp14:editId="0BA2A10A">
                <wp:simplePos x="0" y="0"/>
                <wp:positionH relativeFrom="column">
                  <wp:posOffset>716915</wp:posOffset>
                </wp:positionH>
                <wp:positionV relativeFrom="paragraph">
                  <wp:posOffset>257175</wp:posOffset>
                </wp:positionV>
                <wp:extent cx="1776095" cy="558800"/>
                <wp:effectExtent l="0" t="0" r="14605" b="12700"/>
                <wp:wrapNone/>
                <wp:docPr id="3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558800"/>
                        </a:xfrm>
                        <a:prstGeom prst="rect">
                          <a:avLst/>
                        </a:prstGeom>
                        <a:solidFill>
                          <a:srgbClr val="FFFFFF"/>
                        </a:solidFill>
                        <a:ln w="9525">
                          <a:solidFill>
                            <a:srgbClr val="000000"/>
                          </a:solidFill>
                          <a:miter lim="800000"/>
                          <a:headEnd/>
                          <a:tailEnd/>
                        </a:ln>
                      </wps:spPr>
                      <wps:txbx>
                        <w:txbxContent>
                          <w:p w14:paraId="5E02BF8C" w14:textId="77777777" w:rsidR="006B484D" w:rsidRPr="005E6CE6" w:rsidRDefault="006B484D" w:rsidP="006B484D">
                            <w:pPr>
                              <w:ind w:left="284"/>
                              <w:rPr>
                                <w:b/>
                                <w:bCs/>
                                <w:lang w:val="id-ID"/>
                              </w:rPr>
                            </w:pPr>
                            <w:r w:rsidRPr="005E6CE6">
                              <w:rPr>
                                <w:b/>
                                <w:bCs/>
                                <w:lang w:val="id-ID"/>
                              </w:rPr>
                              <w:t>Firm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394E5" id="Rectangle 12" o:spid="_x0000_s1029" style="position:absolute;left:0;text-align:left;margin-left:56.45pt;margin-top:20.25pt;width:139.85pt;height: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">
                <v:textbox>
                  <w:txbxContent>
                    <w:p w14:paraId="5E02BF8C" w14:textId="77777777" w:rsidR="006B484D" w:rsidRPr="005E6CE6" w:rsidRDefault="006B484D" w:rsidP="006B484D">
                      <w:pPr>
                        <w:ind w:left="284"/>
                        <w:rPr>
                          <w:b/>
                          <w:bCs/>
                          <w:lang w:val="id-ID"/>
                        </w:rPr>
                      </w:pPr>
                      <w:r w:rsidRPr="005E6CE6">
                        <w:rPr>
                          <w:b/>
                          <w:bCs/>
                          <w:lang w:val="id-ID"/>
                        </w:rPr>
                        <w:t>Firm Size</w:t>
                      </w:r>
                    </w:p>
                  </w:txbxContent>
                </v:textbox>
              </v:rect>
            </w:pict>
          </mc:Fallback>
        </mc:AlternateContent>
      </w:r>
    </w:p>
    <w:p w14:paraId="69ABD4D2" w14:textId="77777777" w:rsidR="006B484D" w:rsidRDefault="006B484D" w:rsidP="006B484D">
      <w:pPr>
        <w:jc w:val="both"/>
        <w:rPr>
          <w:rFonts w:asciiTheme="majorBidi" w:hAnsiTheme="majorBidi" w:cstheme="majorBidi"/>
          <w:lang w:val="id-ID"/>
        </w:rPr>
      </w:pPr>
    </w:p>
    <w:p w14:paraId="001061AC" w14:textId="77777777" w:rsidR="006B484D" w:rsidRDefault="006B484D" w:rsidP="006B484D">
      <w:pPr>
        <w:spacing w:before="240"/>
        <w:jc w:val="both"/>
        <w:rPr>
          <w:rFonts w:asciiTheme="majorBidi" w:hAnsiTheme="majorBidi" w:cstheme="majorBidi"/>
          <w:lang w:val="id-ID"/>
        </w:rPr>
      </w:pPr>
    </w:p>
    <w:p w14:paraId="0F7FADBF" w14:textId="77777777" w:rsidR="006B484D" w:rsidRPr="00D83EDE" w:rsidRDefault="006B484D" w:rsidP="006B484D">
      <w:pPr>
        <w:jc w:val="both"/>
        <w:rPr>
          <w:rFonts w:asciiTheme="majorBidi" w:hAnsiTheme="majorBidi" w:cstheme="majorBidi"/>
          <w:b/>
          <w:bCs/>
          <w:lang w:val="id-ID"/>
        </w:rPr>
      </w:pPr>
      <w:r w:rsidRPr="00D83EDE">
        <w:rPr>
          <w:rFonts w:asciiTheme="majorBidi" w:hAnsiTheme="majorBidi" w:cstheme="majorBidi"/>
          <w:b/>
          <w:bCs/>
          <w:lang w:val="id-ID"/>
        </w:rPr>
        <w:t>Gambar 1</w:t>
      </w:r>
    </w:p>
    <w:p w14:paraId="30393CF3" w14:textId="77777777" w:rsidR="006B484D" w:rsidRDefault="006B484D" w:rsidP="006B484D">
      <w:pPr>
        <w:jc w:val="both"/>
        <w:rPr>
          <w:rFonts w:asciiTheme="majorBidi" w:hAnsiTheme="majorBidi" w:cstheme="majorBidi"/>
          <w:b/>
          <w:bCs/>
          <w:lang w:val="id-ID"/>
        </w:rPr>
      </w:pPr>
      <w:r w:rsidRPr="00D83EDE">
        <w:rPr>
          <w:rFonts w:asciiTheme="majorBidi" w:hAnsiTheme="majorBidi" w:cstheme="majorBidi"/>
          <w:b/>
          <w:bCs/>
          <w:lang w:val="id-ID"/>
        </w:rPr>
        <w:t>Model Penelitian</w:t>
      </w:r>
    </w:p>
    <w:p w14:paraId="78E283B0" w14:textId="77777777" w:rsidR="00914558" w:rsidRPr="00D83EDE" w:rsidRDefault="00914558" w:rsidP="006B484D">
      <w:pPr>
        <w:jc w:val="both"/>
        <w:rPr>
          <w:rFonts w:asciiTheme="majorBidi" w:hAnsiTheme="majorBidi" w:cstheme="majorBidi"/>
          <w:b/>
          <w:bCs/>
          <w:lang w:val="id-ID"/>
        </w:rPr>
      </w:pPr>
    </w:p>
    <w:p w14:paraId="1EE3FF21" w14:textId="77777777" w:rsidR="006B484D" w:rsidRDefault="006B484D" w:rsidP="00914558">
      <w:pPr>
        <w:jc w:val="center"/>
        <w:rPr>
          <w:rFonts w:asciiTheme="majorBidi" w:hAnsiTheme="majorBidi" w:cstheme="majorBidi"/>
          <w:b/>
          <w:bCs/>
          <w:lang w:val="id-ID"/>
        </w:rPr>
      </w:pPr>
      <w:r>
        <w:rPr>
          <w:rFonts w:asciiTheme="majorBidi" w:hAnsiTheme="majorBidi" w:cstheme="majorBidi"/>
          <w:b/>
          <w:bCs/>
          <w:lang w:val="id-ID"/>
        </w:rPr>
        <w:t>METODE PENELITIAN</w:t>
      </w:r>
    </w:p>
    <w:p w14:paraId="2BBF55E1" w14:textId="77777777" w:rsidR="006B484D" w:rsidRDefault="006B484D" w:rsidP="006B484D">
      <w:pPr>
        <w:jc w:val="both"/>
        <w:rPr>
          <w:rFonts w:asciiTheme="majorBidi" w:hAnsiTheme="majorBidi" w:cstheme="majorBidi"/>
          <w:b/>
          <w:bCs/>
          <w:lang w:val="id-ID"/>
        </w:rPr>
      </w:pPr>
      <w:r>
        <w:rPr>
          <w:rFonts w:asciiTheme="majorBidi" w:hAnsiTheme="majorBidi" w:cstheme="majorBidi"/>
          <w:b/>
          <w:bCs/>
          <w:lang w:val="id-ID"/>
        </w:rPr>
        <w:t>Populasi dan Sampel</w:t>
      </w:r>
    </w:p>
    <w:p w14:paraId="664E57C0" w14:textId="77777777" w:rsidR="006B484D" w:rsidRPr="00520C2D" w:rsidRDefault="006B484D" w:rsidP="006B484D">
      <w:pPr>
        <w:jc w:val="both"/>
        <w:rPr>
          <w:rFonts w:asciiTheme="majorBidi" w:hAnsiTheme="majorBidi" w:cstheme="majorBidi"/>
          <w:lang w:val="id-ID"/>
        </w:rPr>
      </w:pPr>
      <w:r>
        <w:rPr>
          <w:rFonts w:asciiTheme="majorBidi" w:hAnsiTheme="majorBidi" w:cstheme="majorBidi"/>
          <w:lang w:val="id-ID"/>
        </w:rPr>
        <w:tab/>
        <w:t>P</w:t>
      </w:r>
      <w:r w:rsidRPr="00520C2D">
        <w:rPr>
          <w:rFonts w:asciiTheme="majorBidi" w:hAnsiTheme="majorBidi" w:cstheme="majorBidi"/>
          <w:lang w:val="id-ID"/>
        </w:rPr>
        <w:t>enelitian ini</w:t>
      </w:r>
      <w:r>
        <w:rPr>
          <w:rFonts w:asciiTheme="majorBidi" w:hAnsiTheme="majorBidi" w:cstheme="majorBidi"/>
          <w:lang w:val="id-ID"/>
        </w:rPr>
        <w:t xml:space="preserve"> memakai populasi</w:t>
      </w:r>
      <w:r w:rsidRPr="00520C2D">
        <w:rPr>
          <w:rFonts w:asciiTheme="majorBidi" w:hAnsiTheme="majorBidi" w:cstheme="majorBidi"/>
          <w:lang w:val="id-ID"/>
        </w:rPr>
        <w:t xml:space="preserve"> perusahaan property dan real es</w:t>
      </w:r>
      <w:r>
        <w:rPr>
          <w:rFonts w:asciiTheme="majorBidi" w:hAnsiTheme="majorBidi" w:cstheme="majorBidi"/>
          <w:lang w:val="id-ID"/>
        </w:rPr>
        <w:t>tate yang tercatat di BEI pada tahun 2021-2023 dengan total</w:t>
      </w:r>
      <w:r w:rsidRPr="00520C2D">
        <w:rPr>
          <w:rFonts w:asciiTheme="majorBidi" w:hAnsiTheme="majorBidi" w:cstheme="majorBidi"/>
          <w:lang w:val="id-ID"/>
        </w:rPr>
        <w:t xml:space="preserve"> </w:t>
      </w:r>
      <w:r>
        <w:rPr>
          <w:rFonts w:asciiTheme="majorBidi" w:hAnsiTheme="majorBidi" w:cstheme="majorBidi"/>
          <w:lang w:val="id-ID"/>
        </w:rPr>
        <w:t xml:space="preserve">sebanyak </w:t>
      </w:r>
      <w:r w:rsidRPr="00520C2D">
        <w:rPr>
          <w:rFonts w:asciiTheme="majorBidi" w:hAnsiTheme="majorBidi" w:cstheme="majorBidi"/>
          <w:lang w:val="id-ID"/>
        </w:rPr>
        <w:t>92 perusahaan</w:t>
      </w:r>
      <w:r>
        <w:rPr>
          <w:rFonts w:asciiTheme="majorBidi" w:hAnsiTheme="majorBidi" w:cstheme="majorBidi"/>
          <w:lang w:val="id-ID"/>
        </w:rPr>
        <w:t>.</w:t>
      </w:r>
      <w:r w:rsidRPr="005061DA">
        <w:rPr>
          <w:rFonts w:asciiTheme="majorBidi" w:hAnsiTheme="majorBidi" w:cstheme="majorBidi"/>
          <w:lang w:val="id-ID"/>
        </w:rPr>
        <w:t xml:space="preserve"> </w:t>
      </w:r>
      <w:r>
        <w:rPr>
          <w:rFonts w:asciiTheme="majorBidi" w:hAnsiTheme="majorBidi" w:cstheme="majorBidi"/>
          <w:lang w:val="id-ID"/>
        </w:rPr>
        <w:t xml:space="preserve">Pemilihan sampel dilakukan </w:t>
      </w:r>
      <w:r w:rsidRPr="00520C2D">
        <w:rPr>
          <w:rFonts w:asciiTheme="majorBidi" w:hAnsiTheme="majorBidi" w:cstheme="majorBidi"/>
          <w:lang w:val="id-ID"/>
        </w:rPr>
        <w:t xml:space="preserve">dengan </w:t>
      </w:r>
      <w:r w:rsidRPr="00520C2D">
        <w:rPr>
          <w:rFonts w:asciiTheme="majorBidi" w:hAnsiTheme="majorBidi" w:cstheme="majorBidi"/>
          <w:i/>
          <w:iCs/>
          <w:lang w:val="id-ID"/>
        </w:rPr>
        <w:t>purposive sampling</w:t>
      </w:r>
      <w:r>
        <w:rPr>
          <w:rFonts w:asciiTheme="majorBidi" w:hAnsiTheme="majorBidi" w:cstheme="majorBidi"/>
          <w:i/>
          <w:iCs/>
          <w:lang w:val="id-ID"/>
        </w:rPr>
        <w:t xml:space="preserve">, </w:t>
      </w:r>
      <w:r>
        <w:rPr>
          <w:rFonts w:asciiTheme="majorBidi" w:hAnsiTheme="majorBidi" w:cstheme="majorBidi"/>
          <w:lang w:val="id-ID"/>
        </w:rPr>
        <w:t xml:space="preserve">di mana peneliti menentukan </w:t>
      </w:r>
      <w:r w:rsidRPr="00520C2D">
        <w:rPr>
          <w:rFonts w:asciiTheme="majorBidi" w:hAnsiTheme="majorBidi" w:cstheme="majorBidi"/>
          <w:lang w:val="id-ID"/>
        </w:rPr>
        <w:t>kriteria</w:t>
      </w:r>
      <w:r>
        <w:rPr>
          <w:rFonts w:asciiTheme="majorBidi" w:hAnsiTheme="majorBidi" w:cstheme="majorBidi"/>
          <w:lang w:val="id-ID"/>
        </w:rPr>
        <w:t xml:space="preserve"> khusus untuk memilih</w:t>
      </w:r>
      <w:r w:rsidRPr="00520C2D">
        <w:rPr>
          <w:rFonts w:asciiTheme="majorBidi" w:hAnsiTheme="majorBidi" w:cstheme="majorBidi"/>
          <w:lang w:val="id-ID"/>
        </w:rPr>
        <w:t xml:space="preserve"> perusahaan yang </w:t>
      </w:r>
      <w:r>
        <w:rPr>
          <w:rFonts w:asciiTheme="majorBidi" w:hAnsiTheme="majorBidi" w:cstheme="majorBidi"/>
          <w:lang w:val="id-ID"/>
        </w:rPr>
        <w:t xml:space="preserve">akan </w:t>
      </w:r>
      <w:r w:rsidRPr="00520C2D">
        <w:rPr>
          <w:rFonts w:asciiTheme="majorBidi" w:hAnsiTheme="majorBidi" w:cstheme="majorBidi"/>
          <w:lang w:val="id-ID"/>
        </w:rPr>
        <w:t>dijadikan sampel</w:t>
      </w:r>
      <w:r>
        <w:rPr>
          <w:rFonts w:asciiTheme="majorBidi" w:hAnsiTheme="majorBidi" w:cstheme="majorBidi"/>
          <w:lang w:val="id-ID"/>
        </w:rPr>
        <w:t xml:space="preserve">. Sampel yang digunakan </w:t>
      </w:r>
      <w:r w:rsidRPr="00520C2D">
        <w:rPr>
          <w:rFonts w:asciiTheme="majorBidi" w:hAnsiTheme="majorBidi" w:cstheme="majorBidi"/>
          <w:lang w:val="id-ID"/>
        </w:rPr>
        <w:t>dalam penelitian ini adalah sebagai berikut:</w:t>
      </w:r>
    </w:p>
    <w:p w14:paraId="668957BC" w14:textId="77777777" w:rsidR="006B484D" w:rsidRPr="00520C2D" w:rsidRDefault="006B484D" w:rsidP="006B484D">
      <w:pPr>
        <w:pStyle w:val="ListParagraph"/>
        <w:numPr>
          <w:ilvl w:val="0"/>
          <w:numId w:val="28"/>
        </w:numPr>
        <w:spacing w:after="160" w:line="240" w:lineRule="auto"/>
        <w:jc w:val="both"/>
        <w:rPr>
          <w:rFonts w:asciiTheme="majorBidi" w:hAnsiTheme="majorBidi" w:cstheme="majorBidi"/>
          <w:sz w:val="24"/>
          <w:szCs w:val="24"/>
          <w:lang w:val="id-ID"/>
        </w:rPr>
      </w:pPr>
      <w:r w:rsidRPr="00520C2D">
        <w:rPr>
          <w:rFonts w:asciiTheme="majorBidi" w:hAnsiTheme="majorBidi" w:cstheme="majorBidi"/>
          <w:sz w:val="24"/>
          <w:szCs w:val="24"/>
          <w:lang w:val="id-ID"/>
        </w:rPr>
        <w:t xml:space="preserve">Perusahaan </w:t>
      </w:r>
      <w:r>
        <w:rPr>
          <w:rFonts w:asciiTheme="majorBidi" w:hAnsiTheme="majorBidi" w:cstheme="majorBidi"/>
          <w:sz w:val="24"/>
          <w:szCs w:val="24"/>
          <w:lang w:val="id-ID"/>
        </w:rPr>
        <w:t xml:space="preserve">yang bergerak di </w:t>
      </w:r>
      <w:r w:rsidRPr="00520C2D">
        <w:rPr>
          <w:rFonts w:asciiTheme="majorBidi" w:hAnsiTheme="majorBidi" w:cstheme="majorBidi"/>
          <w:sz w:val="24"/>
          <w:szCs w:val="24"/>
          <w:lang w:val="id-ID"/>
        </w:rPr>
        <w:t>sektor propert</w:t>
      </w:r>
      <w:r>
        <w:rPr>
          <w:rFonts w:asciiTheme="majorBidi" w:hAnsiTheme="majorBidi" w:cstheme="majorBidi"/>
          <w:sz w:val="24"/>
          <w:szCs w:val="24"/>
          <w:lang w:val="id-ID"/>
        </w:rPr>
        <w:t>i dan real estate yang tercatat</w:t>
      </w:r>
      <w:r w:rsidRPr="00520C2D">
        <w:rPr>
          <w:rFonts w:asciiTheme="majorBidi" w:hAnsiTheme="majorBidi" w:cstheme="majorBidi"/>
          <w:sz w:val="24"/>
          <w:szCs w:val="24"/>
          <w:lang w:val="id-ID"/>
        </w:rPr>
        <w:t xml:space="preserve"> di Bursa Efek Indonesia (BEI) dan tidak keluar dari BEI atau </w:t>
      </w:r>
      <w:r w:rsidRPr="00520C2D">
        <w:rPr>
          <w:rFonts w:asciiTheme="majorBidi" w:hAnsiTheme="majorBidi" w:cstheme="majorBidi"/>
          <w:i/>
          <w:iCs/>
          <w:sz w:val="24"/>
          <w:szCs w:val="24"/>
          <w:lang w:val="id-ID"/>
        </w:rPr>
        <w:t xml:space="preserve">dealisting </w:t>
      </w:r>
      <w:r w:rsidRPr="00520C2D">
        <w:rPr>
          <w:rFonts w:asciiTheme="majorBidi" w:hAnsiTheme="majorBidi" w:cstheme="majorBidi"/>
          <w:sz w:val="24"/>
          <w:szCs w:val="24"/>
          <w:lang w:val="id-ID"/>
        </w:rPr>
        <w:t xml:space="preserve">selama periode </w:t>
      </w:r>
      <w:r>
        <w:rPr>
          <w:rFonts w:asciiTheme="majorBidi" w:hAnsiTheme="majorBidi" w:cstheme="majorBidi"/>
          <w:sz w:val="24"/>
          <w:szCs w:val="24"/>
          <w:lang w:val="id-ID"/>
        </w:rPr>
        <w:t>penelitian</w:t>
      </w:r>
    </w:p>
    <w:p w14:paraId="3DF7B238" w14:textId="77777777" w:rsidR="006B484D" w:rsidRPr="00520C2D" w:rsidRDefault="006B484D" w:rsidP="006B484D">
      <w:pPr>
        <w:pStyle w:val="ListParagraph"/>
        <w:numPr>
          <w:ilvl w:val="0"/>
          <w:numId w:val="28"/>
        </w:numPr>
        <w:spacing w:after="160" w:line="240" w:lineRule="auto"/>
        <w:jc w:val="both"/>
        <w:rPr>
          <w:rFonts w:asciiTheme="majorBidi" w:hAnsiTheme="majorBidi" w:cstheme="majorBidi"/>
          <w:sz w:val="24"/>
          <w:szCs w:val="24"/>
          <w:lang w:val="id-ID"/>
        </w:rPr>
      </w:pPr>
      <w:r w:rsidRPr="00520C2D">
        <w:rPr>
          <w:rFonts w:asciiTheme="majorBidi" w:hAnsiTheme="majorBidi" w:cstheme="majorBidi"/>
          <w:sz w:val="24"/>
          <w:szCs w:val="24"/>
          <w:lang w:val="id-ID"/>
        </w:rPr>
        <w:t>Perusahaan yang tidak IPO selama periode pengamatan pada tahun 2021-2023</w:t>
      </w:r>
    </w:p>
    <w:p w14:paraId="627CEFE6" w14:textId="77777777" w:rsidR="006B484D" w:rsidRPr="00520C2D" w:rsidRDefault="006B484D" w:rsidP="006B484D">
      <w:pPr>
        <w:pStyle w:val="ListParagraph"/>
        <w:numPr>
          <w:ilvl w:val="0"/>
          <w:numId w:val="28"/>
        </w:numPr>
        <w:spacing w:after="16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Perusahaan yang menyajikan</w:t>
      </w:r>
      <w:r w:rsidRPr="00520C2D">
        <w:rPr>
          <w:rFonts w:asciiTheme="majorBidi" w:hAnsiTheme="majorBidi" w:cstheme="majorBidi"/>
          <w:sz w:val="24"/>
          <w:szCs w:val="24"/>
          <w:lang w:val="id-ID"/>
        </w:rPr>
        <w:t xml:space="preserve"> annual report dan laporan keuangan secara l</w:t>
      </w:r>
      <w:r>
        <w:rPr>
          <w:rFonts w:asciiTheme="majorBidi" w:hAnsiTheme="majorBidi" w:cstheme="majorBidi"/>
          <w:sz w:val="24"/>
          <w:szCs w:val="24"/>
          <w:lang w:val="id-ID"/>
        </w:rPr>
        <w:t>engkap selama periode penelitian</w:t>
      </w:r>
    </w:p>
    <w:p w14:paraId="6E0C376C" w14:textId="77777777" w:rsidR="006B484D" w:rsidRPr="00DE2AED" w:rsidRDefault="006B484D" w:rsidP="006B484D">
      <w:pPr>
        <w:pStyle w:val="ListParagraph"/>
        <w:numPr>
          <w:ilvl w:val="0"/>
          <w:numId w:val="28"/>
        </w:numPr>
        <w:spacing w:after="160" w:line="240" w:lineRule="auto"/>
        <w:jc w:val="both"/>
        <w:rPr>
          <w:rFonts w:asciiTheme="majorBidi" w:hAnsiTheme="majorBidi" w:cstheme="majorBidi"/>
          <w:sz w:val="24"/>
          <w:szCs w:val="24"/>
          <w:lang w:val="id-ID"/>
        </w:rPr>
      </w:pPr>
      <w:r w:rsidRPr="00520C2D">
        <w:rPr>
          <w:rFonts w:asciiTheme="majorBidi" w:hAnsiTheme="majorBidi" w:cstheme="majorBidi"/>
          <w:sz w:val="24"/>
          <w:szCs w:val="24"/>
          <w:lang w:val="id-ID"/>
        </w:rPr>
        <w:t>Peru</w:t>
      </w:r>
      <w:r>
        <w:rPr>
          <w:rFonts w:asciiTheme="majorBidi" w:hAnsiTheme="majorBidi" w:cstheme="majorBidi"/>
          <w:sz w:val="24"/>
          <w:szCs w:val="24"/>
          <w:lang w:val="id-ID"/>
        </w:rPr>
        <w:t xml:space="preserve">sahaan yang memiliki </w:t>
      </w:r>
      <w:r w:rsidRPr="00520C2D">
        <w:rPr>
          <w:rFonts w:asciiTheme="majorBidi" w:hAnsiTheme="majorBidi" w:cstheme="majorBidi"/>
          <w:sz w:val="24"/>
          <w:szCs w:val="24"/>
          <w:lang w:val="id-ID"/>
        </w:rPr>
        <w:t>data</w:t>
      </w:r>
      <w:r>
        <w:rPr>
          <w:rFonts w:asciiTheme="majorBidi" w:hAnsiTheme="majorBidi" w:cstheme="majorBidi"/>
          <w:sz w:val="24"/>
          <w:szCs w:val="24"/>
          <w:lang w:val="id-ID"/>
        </w:rPr>
        <w:t xml:space="preserve"> lengkap selama periode penelitian</w:t>
      </w:r>
      <w:r w:rsidRPr="00520C2D">
        <w:rPr>
          <w:rFonts w:asciiTheme="majorBidi" w:hAnsiTheme="majorBidi" w:cstheme="majorBidi"/>
          <w:sz w:val="24"/>
          <w:szCs w:val="24"/>
          <w:lang w:val="id-ID"/>
        </w:rPr>
        <w:t xml:space="preserve"> </w:t>
      </w:r>
    </w:p>
    <w:p w14:paraId="65B72783"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Hasil seleksi sampel sesuai dengan kriteria yang ditetapkan dapat diamati di bawah ini:</w:t>
      </w:r>
    </w:p>
    <w:p w14:paraId="3E73C167" w14:textId="77777777" w:rsidR="006B484D" w:rsidRPr="00BD0704" w:rsidRDefault="006B484D" w:rsidP="006B484D">
      <w:pPr>
        <w:jc w:val="both"/>
        <w:rPr>
          <w:rFonts w:asciiTheme="majorBidi" w:hAnsiTheme="majorBidi" w:cstheme="majorBidi"/>
          <w:lang w:val="id-ID"/>
        </w:rPr>
      </w:pPr>
    </w:p>
    <w:p w14:paraId="79CF6D12" w14:textId="77777777" w:rsidR="006B484D" w:rsidRPr="00BD0704" w:rsidRDefault="006B484D" w:rsidP="006B484D">
      <w:pPr>
        <w:jc w:val="both"/>
        <w:rPr>
          <w:rFonts w:asciiTheme="majorBidi" w:hAnsiTheme="majorBidi" w:cstheme="majorBidi"/>
          <w:b/>
          <w:bCs/>
          <w:lang w:val="id-ID"/>
        </w:rPr>
      </w:pPr>
      <w:r w:rsidRPr="00BD0704">
        <w:rPr>
          <w:rFonts w:asciiTheme="majorBidi" w:hAnsiTheme="majorBidi" w:cstheme="majorBidi"/>
          <w:b/>
          <w:bCs/>
          <w:lang w:val="id-ID"/>
        </w:rPr>
        <w:t>Tabel 1</w:t>
      </w:r>
    </w:p>
    <w:p w14:paraId="259857E2" w14:textId="77777777" w:rsidR="006B484D" w:rsidRPr="00BD0704" w:rsidRDefault="006B484D" w:rsidP="006B484D">
      <w:pPr>
        <w:jc w:val="both"/>
        <w:rPr>
          <w:rFonts w:asciiTheme="majorBidi" w:hAnsiTheme="majorBidi" w:cstheme="majorBidi"/>
          <w:b/>
          <w:bCs/>
          <w:lang w:val="id-ID"/>
        </w:rPr>
      </w:pPr>
      <w:r w:rsidRPr="00BD0704">
        <w:rPr>
          <w:rFonts w:asciiTheme="majorBidi" w:hAnsiTheme="majorBidi" w:cstheme="majorBidi"/>
          <w:b/>
          <w:bCs/>
          <w:lang w:val="id-ID"/>
        </w:rPr>
        <w:t>Kriteria Sampel</w:t>
      </w:r>
    </w:p>
    <w:tbl>
      <w:tblPr>
        <w:tblStyle w:val="TableGrid"/>
        <w:tblW w:w="0" w:type="auto"/>
        <w:jc w:val="center"/>
        <w:tblLook w:val="04A0" w:firstRow="1" w:lastRow="0" w:firstColumn="1" w:lastColumn="0" w:noHBand="0" w:noVBand="1"/>
      </w:tblPr>
      <w:tblGrid>
        <w:gridCol w:w="7112"/>
        <w:gridCol w:w="753"/>
      </w:tblGrid>
      <w:tr w:rsidR="006B484D" w:rsidRPr="00CB761A" w14:paraId="677E510C" w14:textId="77777777" w:rsidTr="007F2A1E">
        <w:trPr>
          <w:trHeight w:val="422"/>
          <w:jc w:val="center"/>
        </w:trPr>
        <w:tc>
          <w:tcPr>
            <w:tcW w:w="7112" w:type="dxa"/>
          </w:tcPr>
          <w:p w14:paraId="607034D1" w14:textId="77777777" w:rsidR="006B484D" w:rsidRPr="00CB761A" w:rsidRDefault="006B484D" w:rsidP="006B484D">
            <w:pPr>
              <w:ind w:left="34"/>
              <w:jc w:val="both"/>
              <w:rPr>
                <w:rFonts w:asciiTheme="majorBidi" w:hAnsiTheme="majorBidi" w:cstheme="majorBidi"/>
                <w:b/>
                <w:bCs/>
                <w:lang w:val="id-ID"/>
              </w:rPr>
            </w:pPr>
            <w:r w:rsidRPr="00CB761A">
              <w:rPr>
                <w:rFonts w:asciiTheme="majorBidi" w:hAnsiTheme="majorBidi" w:cstheme="majorBidi"/>
                <w:b/>
                <w:bCs/>
                <w:lang w:val="id-ID"/>
              </w:rPr>
              <w:t xml:space="preserve">Total populasi perusahaan real estate dan properti yang listing di BEI </w:t>
            </w:r>
          </w:p>
        </w:tc>
        <w:tc>
          <w:tcPr>
            <w:tcW w:w="543" w:type="dxa"/>
          </w:tcPr>
          <w:p w14:paraId="4BA72D36" w14:textId="77777777" w:rsidR="006B484D" w:rsidRPr="00CB761A" w:rsidRDefault="006B484D" w:rsidP="006B484D">
            <w:pPr>
              <w:jc w:val="both"/>
              <w:rPr>
                <w:rFonts w:asciiTheme="majorBidi" w:hAnsiTheme="majorBidi" w:cstheme="majorBidi"/>
                <w:lang w:val="id-ID"/>
              </w:rPr>
            </w:pPr>
            <w:r w:rsidRPr="00CB761A">
              <w:rPr>
                <w:rFonts w:asciiTheme="majorBidi" w:hAnsiTheme="majorBidi" w:cstheme="majorBidi"/>
                <w:lang w:val="id-ID"/>
              </w:rPr>
              <w:t>92</w:t>
            </w:r>
          </w:p>
        </w:tc>
      </w:tr>
      <w:tr w:rsidR="006B484D" w:rsidRPr="00CB761A" w14:paraId="027AA9CF" w14:textId="77777777" w:rsidTr="007F2A1E">
        <w:trPr>
          <w:jc w:val="center"/>
        </w:trPr>
        <w:tc>
          <w:tcPr>
            <w:tcW w:w="7112" w:type="dxa"/>
          </w:tcPr>
          <w:p w14:paraId="73F830CB" w14:textId="77777777" w:rsidR="006B484D" w:rsidRPr="00CB761A" w:rsidRDefault="006B484D" w:rsidP="006B484D">
            <w:pPr>
              <w:jc w:val="both"/>
              <w:rPr>
                <w:rFonts w:asciiTheme="majorBidi" w:hAnsiTheme="majorBidi" w:cstheme="majorBidi"/>
                <w:lang w:val="id-ID"/>
              </w:rPr>
            </w:pPr>
            <w:r w:rsidRPr="00CB761A">
              <w:rPr>
                <w:rFonts w:asciiTheme="majorBidi" w:hAnsiTheme="majorBidi" w:cstheme="majorBidi"/>
                <w:lang w:val="id-ID"/>
              </w:rPr>
              <w:t>Perusahaan yang dealisting selama periode pen</w:t>
            </w:r>
            <w:r>
              <w:rPr>
                <w:rFonts w:asciiTheme="majorBidi" w:hAnsiTheme="majorBidi" w:cstheme="majorBidi"/>
                <w:lang w:val="id-ID"/>
              </w:rPr>
              <w:t>elitian</w:t>
            </w:r>
          </w:p>
        </w:tc>
        <w:tc>
          <w:tcPr>
            <w:tcW w:w="543" w:type="dxa"/>
          </w:tcPr>
          <w:p w14:paraId="1374CA1E" w14:textId="77777777" w:rsidR="006B484D" w:rsidRPr="00CB761A" w:rsidRDefault="006B484D" w:rsidP="006B484D">
            <w:pPr>
              <w:jc w:val="both"/>
              <w:rPr>
                <w:rFonts w:asciiTheme="majorBidi" w:hAnsiTheme="majorBidi" w:cstheme="majorBidi"/>
                <w:lang w:val="id-ID"/>
              </w:rPr>
            </w:pPr>
            <w:r w:rsidRPr="00CB761A">
              <w:rPr>
                <w:rFonts w:asciiTheme="majorBidi" w:hAnsiTheme="majorBidi" w:cstheme="majorBidi"/>
                <w:lang w:val="id-ID"/>
              </w:rPr>
              <w:t>(0)</w:t>
            </w:r>
          </w:p>
        </w:tc>
      </w:tr>
      <w:tr w:rsidR="006B484D" w:rsidRPr="00CB761A" w14:paraId="20DED279" w14:textId="77777777" w:rsidTr="007F2A1E">
        <w:trPr>
          <w:jc w:val="center"/>
        </w:trPr>
        <w:tc>
          <w:tcPr>
            <w:tcW w:w="7112" w:type="dxa"/>
          </w:tcPr>
          <w:p w14:paraId="36D1138F" w14:textId="77777777" w:rsidR="006B484D" w:rsidRPr="00CB761A" w:rsidRDefault="006B484D" w:rsidP="006B484D">
            <w:pPr>
              <w:jc w:val="both"/>
              <w:rPr>
                <w:rFonts w:asciiTheme="majorBidi" w:hAnsiTheme="majorBidi" w:cstheme="majorBidi"/>
                <w:lang w:val="id-ID"/>
              </w:rPr>
            </w:pPr>
            <w:r w:rsidRPr="00CB761A">
              <w:rPr>
                <w:rFonts w:asciiTheme="majorBidi" w:hAnsiTheme="majorBidi" w:cstheme="majorBidi"/>
                <w:lang w:val="id-ID"/>
              </w:rPr>
              <w:t>Perusahaan yang IPO selama periode pen</w:t>
            </w:r>
            <w:r>
              <w:rPr>
                <w:rFonts w:asciiTheme="majorBidi" w:hAnsiTheme="majorBidi" w:cstheme="majorBidi"/>
                <w:lang w:val="id-ID"/>
              </w:rPr>
              <w:t>elitian</w:t>
            </w:r>
          </w:p>
        </w:tc>
        <w:tc>
          <w:tcPr>
            <w:tcW w:w="543" w:type="dxa"/>
          </w:tcPr>
          <w:p w14:paraId="0DE838FC" w14:textId="77777777" w:rsidR="006B484D" w:rsidRPr="00CB761A" w:rsidRDefault="006B484D" w:rsidP="006B484D">
            <w:pPr>
              <w:jc w:val="both"/>
              <w:rPr>
                <w:rFonts w:asciiTheme="majorBidi" w:hAnsiTheme="majorBidi" w:cstheme="majorBidi"/>
                <w:lang w:val="id-ID"/>
              </w:rPr>
            </w:pPr>
            <w:r w:rsidRPr="00CB761A">
              <w:rPr>
                <w:rFonts w:asciiTheme="majorBidi" w:hAnsiTheme="majorBidi" w:cstheme="majorBidi"/>
                <w:lang w:val="id-ID"/>
              </w:rPr>
              <w:t>(14)</w:t>
            </w:r>
          </w:p>
        </w:tc>
      </w:tr>
      <w:tr w:rsidR="006B484D" w:rsidRPr="00CB761A" w14:paraId="0DEC600C" w14:textId="77777777" w:rsidTr="007F2A1E">
        <w:trPr>
          <w:jc w:val="center"/>
        </w:trPr>
        <w:tc>
          <w:tcPr>
            <w:tcW w:w="7112" w:type="dxa"/>
          </w:tcPr>
          <w:p w14:paraId="1F3D24E8" w14:textId="77777777" w:rsidR="006B484D" w:rsidRPr="00CB761A" w:rsidRDefault="006B484D" w:rsidP="006B484D">
            <w:pPr>
              <w:jc w:val="both"/>
              <w:rPr>
                <w:rFonts w:asciiTheme="majorBidi" w:hAnsiTheme="majorBidi" w:cstheme="majorBidi"/>
                <w:lang w:val="id-ID"/>
              </w:rPr>
            </w:pPr>
            <w:r w:rsidRPr="00CB761A">
              <w:rPr>
                <w:rFonts w:asciiTheme="majorBidi" w:hAnsiTheme="majorBidi" w:cstheme="majorBidi"/>
                <w:lang w:val="id-ID"/>
              </w:rPr>
              <w:t>P</w:t>
            </w:r>
            <w:r>
              <w:rPr>
                <w:rFonts w:asciiTheme="majorBidi" w:hAnsiTheme="majorBidi" w:cstheme="majorBidi"/>
                <w:lang w:val="id-ID"/>
              </w:rPr>
              <w:t>erusahaan yang tidak menyajikan</w:t>
            </w:r>
            <w:r w:rsidRPr="00CB761A">
              <w:rPr>
                <w:rFonts w:asciiTheme="majorBidi" w:hAnsiTheme="majorBidi" w:cstheme="majorBidi"/>
                <w:lang w:val="id-ID"/>
              </w:rPr>
              <w:t xml:space="preserve"> </w:t>
            </w:r>
            <w:r w:rsidRPr="00CB761A">
              <w:rPr>
                <w:rFonts w:asciiTheme="majorBidi" w:hAnsiTheme="majorBidi" w:cstheme="majorBidi"/>
                <w:i/>
                <w:iCs/>
                <w:lang w:val="id-ID"/>
              </w:rPr>
              <w:t>annual report</w:t>
            </w:r>
            <w:r>
              <w:rPr>
                <w:rFonts w:asciiTheme="majorBidi" w:hAnsiTheme="majorBidi" w:cstheme="majorBidi"/>
                <w:lang w:val="id-ID"/>
              </w:rPr>
              <w:t xml:space="preserve"> dan </w:t>
            </w:r>
            <w:r>
              <w:rPr>
                <w:rFonts w:asciiTheme="majorBidi" w:hAnsiTheme="majorBidi" w:cstheme="majorBidi"/>
                <w:i/>
                <w:iCs/>
                <w:lang w:val="id-ID"/>
              </w:rPr>
              <w:t>financial statements</w:t>
            </w:r>
            <w:r w:rsidRPr="00CB761A">
              <w:rPr>
                <w:rFonts w:asciiTheme="majorBidi" w:hAnsiTheme="majorBidi" w:cstheme="majorBidi"/>
                <w:lang w:val="id-ID"/>
              </w:rPr>
              <w:t xml:space="preserve"> secara lengkap selama perode pengamatan</w:t>
            </w:r>
          </w:p>
        </w:tc>
        <w:tc>
          <w:tcPr>
            <w:tcW w:w="543" w:type="dxa"/>
          </w:tcPr>
          <w:p w14:paraId="07BD8D8F" w14:textId="77777777" w:rsidR="006B484D" w:rsidRPr="00CB761A" w:rsidRDefault="006B484D" w:rsidP="006B484D">
            <w:pPr>
              <w:jc w:val="both"/>
              <w:rPr>
                <w:rFonts w:asciiTheme="majorBidi" w:hAnsiTheme="majorBidi" w:cstheme="majorBidi"/>
                <w:lang w:val="id-ID"/>
              </w:rPr>
            </w:pPr>
            <w:r w:rsidRPr="00CB761A">
              <w:rPr>
                <w:rFonts w:asciiTheme="majorBidi" w:hAnsiTheme="majorBidi" w:cstheme="majorBidi"/>
                <w:lang w:val="id-ID"/>
              </w:rPr>
              <w:t>(10)</w:t>
            </w:r>
          </w:p>
        </w:tc>
      </w:tr>
      <w:tr w:rsidR="006B484D" w:rsidRPr="00CB761A" w14:paraId="5DA2A6EF" w14:textId="77777777" w:rsidTr="007F2A1E">
        <w:trPr>
          <w:jc w:val="center"/>
        </w:trPr>
        <w:tc>
          <w:tcPr>
            <w:tcW w:w="7112" w:type="dxa"/>
          </w:tcPr>
          <w:p w14:paraId="402D6F92" w14:textId="77777777" w:rsidR="006B484D" w:rsidRPr="00CB761A" w:rsidRDefault="006B484D" w:rsidP="006B484D">
            <w:pPr>
              <w:ind w:firstLine="34"/>
              <w:jc w:val="both"/>
              <w:rPr>
                <w:rFonts w:asciiTheme="majorBidi" w:hAnsiTheme="majorBidi" w:cstheme="majorBidi"/>
                <w:lang w:val="id-ID"/>
              </w:rPr>
            </w:pPr>
            <w:r w:rsidRPr="00CB761A">
              <w:rPr>
                <w:rFonts w:asciiTheme="majorBidi" w:hAnsiTheme="majorBidi" w:cstheme="majorBidi"/>
                <w:lang w:val="id-ID"/>
              </w:rPr>
              <w:t>Perusahaan yang tidak memliki kelengkapan data selama periode pengamatan</w:t>
            </w:r>
          </w:p>
        </w:tc>
        <w:tc>
          <w:tcPr>
            <w:tcW w:w="543" w:type="dxa"/>
          </w:tcPr>
          <w:p w14:paraId="2A1E0B42" w14:textId="77777777" w:rsidR="006B484D" w:rsidRPr="00CB761A" w:rsidRDefault="006B484D" w:rsidP="006B484D">
            <w:pPr>
              <w:jc w:val="both"/>
              <w:rPr>
                <w:rFonts w:asciiTheme="majorBidi" w:hAnsiTheme="majorBidi" w:cstheme="majorBidi"/>
                <w:lang w:val="id-ID"/>
              </w:rPr>
            </w:pPr>
            <w:r w:rsidRPr="00CB761A">
              <w:rPr>
                <w:rFonts w:asciiTheme="majorBidi" w:hAnsiTheme="majorBidi" w:cstheme="majorBidi"/>
                <w:lang w:val="id-ID"/>
              </w:rPr>
              <w:t>(7)</w:t>
            </w:r>
          </w:p>
        </w:tc>
      </w:tr>
      <w:tr w:rsidR="006B484D" w:rsidRPr="00CB761A" w14:paraId="7715B879" w14:textId="77777777" w:rsidTr="007F2A1E">
        <w:trPr>
          <w:jc w:val="center"/>
        </w:trPr>
        <w:tc>
          <w:tcPr>
            <w:tcW w:w="7112" w:type="dxa"/>
          </w:tcPr>
          <w:p w14:paraId="43EB155C" w14:textId="77777777" w:rsidR="006B484D" w:rsidRPr="00CB761A" w:rsidRDefault="006B484D" w:rsidP="006B484D">
            <w:pPr>
              <w:jc w:val="both"/>
              <w:rPr>
                <w:rFonts w:asciiTheme="majorBidi" w:hAnsiTheme="majorBidi" w:cstheme="majorBidi"/>
                <w:b/>
                <w:bCs/>
                <w:lang w:val="id-ID"/>
              </w:rPr>
            </w:pPr>
            <w:r w:rsidRPr="00CB761A">
              <w:rPr>
                <w:rFonts w:asciiTheme="majorBidi" w:hAnsiTheme="majorBidi" w:cstheme="majorBidi"/>
                <w:b/>
                <w:bCs/>
                <w:lang w:val="id-ID"/>
              </w:rPr>
              <w:t xml:space="preserve">Jumlah sample yang digunakan dan memenuhi kriteria dalam penelitian ini </w:t>
            </w:r>
          </w:p>
        </w:tc>
        <w:tc>
          <w:tcPr>
            <w:tcW w:w="543" w:type="dxa"/>
          </w:tcPr>
          <w:p w14:paraId="2C9F51E6" w14:textId="77777777" w:rsidR="006B484D" w:rsidRPr="00CB761A" w:rsidRDefault="006B484D" w:rsidP="006B484D">
            <w:pPr>
              <w:jc w:val="both"/>
              <w:rPr>
                <w:rFonts w:asciiTheme="majorBidi" w:hAnsiTheme="majorBidi" w:cstheme="majorBidi"/>
                <w:lang w:val="id-ID"/>
              </w:rPr>
            </w:pPr>
            <w:r w:rsidRPr="00CB761A">
              <w:rPr>
                <w:rFonts w:asciiTheme="majorBidi" w:hAnsiTheme="majorBidi" w:cstheme="majorBidi"/>
                <w:lang w:val="id-ID"/>
              </w:rPr>
              <w:t>61</w:t>
            </w:r>
          </w:p>
        </w:tc>
      </w:tr>
      <w:tr w:rsidR="006B484D" w:rsidRPr="00CB761A" w14:paraId="4B0DFB6D" w14:textId="77777777" w:rsidTr="007F2A1E">
        <w:trPr>
          <w:jc w:val="center"/>
        </w:trPr>
        <w:tc>
          <w:tcPr>
            <w:tcW w:w="7112" w:type="dxa"/>
          </w:tcPr>
          <w:p w14:paraId="1752E495" w14:textId="77777777" w:rsidR="006B484D" w:rsidRPr="00CB761A" w:rsidRDefault="006B484D" w:rsidP="006B484D">
            <w:pPr>
              <w:ind w:firstLine="34"/>
              <w:jc w:val="both"/>
              <w:rPr>
                <w:rFonts w:asciiTheme="majorBidi" w:hAnsiTheme="majorBidi" w:cstheme="majorBidi"/>
                <w:b/>
                <w:bCs/>
                <w:lang w:val="id-ID"/>
              </w:rPr>
            </w:pPr>
            <w:r w:rsidRPr="00CB761A">
              <w:rPr>
                <w:rFonts w:asciiTheme="majorBidi" w:hAnsiTheme="majorBidi" w:cstheme="majorBidi"/>
                <w:b/>
                <w:bCs/>
                <w:lang w:val="id-ID"/>
              </w:rPr>
              <w:t>Jumlah data penelitian yang digunakan 61 x 3</w:t>
            </w:r>
          </w:p>
        </w:tc>
        <w:tc>
          <w:tcPr>
            <w:tcW w:w="543" w:type="dxa"/>
          </w:tcPr>
          <w:p w14:paraId="6217EDE3" w14:textId="77777777" w:rsidR="006B484D" w:rsidRPr="00CB761A" w:rsidRDefault="006B484D" w:rsidP="006B484D">
            <w:pPr>
              <w:ind w:right="176"/>
              <w:jc w:val="both"/>
              <w:rPr>
                <w:rFonts w:asciiTheme="majorBidi" w:hAnsiTheme="majorBidi" w:cstheme="majorBidi"/>
                <w:lang w:val="id-ID"/>
              </w:rPr>
            </w:pPr>
            <w:r w:rsidRPr="00CB761A">
              <w:rPr>
                <w:rFonts w:asciiTheme="majorBidi" w:hAnsiTheme="majorBidi" w:cstheme="majorBidi"/>
                <w:lang w:val="id-ID"/>
              </w:rPr>
              <w:t>183</w:t>
            </w:r>
          </w:p>
        </w:tc>
      </w:tr>
      <w:tr w:rsidR="006B484D" w:rsidRPr="00CB761A" w14:paraId="69573B46" w14:textId="77777777" w:rsidTr="007F2A1E">
        <w:trPr>
          <w:trHeight w:val="229"/>
          <w:jc w:val="center"/>
        </w:trPr>
        <w:tc>
          <w:tcPr>
            <w:tcW w:w="7112" w:type="dxa"/>
          </w:tcPr>
          <w:p w14:paraId="727355E4" w14:textId="77777777" w:rsidR="006B484D" w:rsidRPr="00CB761A" w:rsidRDefault="006B484D" w:rsidP="006B484D">
            <w:pPr>
              <w:ind w:firstLine="34"/>
              <w:jc w:val="both"/>
              <w:rPr>
                <w:rFonts w:asciiTheme="majorBidi" w:hAnsiTheme="majorBidi" w:cstheme="majorBidi"/>
                <w:b/>
                <w:bCs/>
                <w:lang w:val="id-ID"/>
              </w:rPr>
            </w:pPr>
            <w:r w:rsidRPr="00CB761A">
              <w:rPr>
                <w:rFonts w:asciiTheme="majorBidi" w:hAnsiTheme="majorBidi" w:cstheme="majorBidi"/>
                <w:b/>
                <w:bCs/>
                <w:lang w:val="id-ID"/>
              </w:rPr>
              <w:t xml:space="preserve">Data yang terkena </w:t>
            </w:r>
            <w:r w:rsidRPr="00CB761A">
              <w:rPr>
                <w:rFonts w:asciiTheme="majorBidi" w:hAnsiTheme="majorBidi" w:cstheme="majorBidi"/>
                <w:b/>
                <w:bCs/>
                <w:i/>
                <w:iCs/>
                <w:lang w:val="id-ID"/>
              </w:rPr>
              <w:t xml:space="preserve">outlier </w:t>
            </w:r>
          </w:p>
        </w:tc>
        <w:tc>
          <w:tcPr>
            <w:tcW w:w="543" w:type="dxa"/>
          </w:tcPr>
          <w:p w14:paraId="4DB30F1A" w14:textId="77777777" w:rsidR="006B484D" w:rsidRPr="00CB761A" w:rsidRDefault="006B484D" w:rsidP="006B484D">
            <w:pPr>
              <w:jc w:val="both"/>
              <w:rPr>
                <w:rFonts w:asciiTheme="majorBidi" w:hAnsiTheme="majorBidi" w:cstheme="majorBidi"/>
                <w:lang w:val="id-ID"/>
              </w:rPr>
            </w:pPr>
            <w:r w:rsidRPr="00CB761A">
              <w:rPr>
                <w:rFonts w:asciiTheme="majorBidi" w:hAnsiTheme="majorBidi" w:cstheme="majorBidi"/>
                <w:lang w:val="id-ID"/>
              </w:rPr>
              <w:t>(86)</w:t>
            </w:r>
          </w:p>
        </w:tc>
      </w:tr>
      <w:tr w:rsidR="006B484D" w:rsidRPr="00CB761A" w14:paraId="6E1AD75B" w14:textId="77777777" w:rsidTr="007F2A1E">
        <w:trPr>
          <w:trHeight w:val="229"/>
          <w:jc w:val="center"/>
        </w:trPr>
        <w:tc>
          <w:tcPr>
            <w:tcW w:w="7112" w:type="dxa"/>
          </w:tcPr>
          <w:p w14:paraId="5289DCAC" w14:textId="77777777" w:rsidR="006B484D" w:rsidRPr="00CB761A" w:rsidRDefault="006B484D" w:rsidP="006B484D">
            <w:pPr>
              <w:ind w:firstLine="34"/>
              <w:jc w:val="both"/>
              <w:rPr>
                <w:rFonts w:asciiTheme="majorBidi" w:hAnsiTheme="majorBidi" w:cstheme="majorBidi"/>
                <w:b/>
                <w:bCs/>
                <w:lang w:val="id-ID"/>
              </w:rPr>
            </w:pPr>
            <w:r w:rsidRPr="00CB761A">
              <w:rPr>
                <w:rFonts w:asciiTheme="majorBidi" w:hAnsiTheme="majorBidi" w:cstheme="majorBidi"/>
                <w:b/>
                <w:bCs/>
                <w:lang w:val="id-ID"/>
              </w:rPr>
              <w:t xml:space="preserve">Total data yang dapat diolah </w:t>
            </w:r>
          </w:p>
        </w:tc>
        <w:tc>
          <w:tcPr>
            <w:tcW w:w="543" w:type="dxa"/>
          </w:tcPr>
          <w:p w14:paraId="0DE39013" w14:textId="77777777" w:rsidR="006B484D" w:rsidRPr="00CB761A" w:rsidRDefault="006B484D" w:rsidP="006B484D">
            <w:pPr>
              <w:jc w:val="both"/>
              <w:rPr>
                <w:rFonts w:asciiTheme="majorBidi" w:hAnsiTheme="majorBidi" w:cstheme="majorBidi"/>
                <w:lang w:val="id-ID"/>
              </w:rPr>
            </w:pPr>
            <w:r w:rsidRPr="00CB761A">
              <w:rPr>
                <w:rFonts w:asciiTheme="majorBidi" w:hAnsiTheme="majorBidi" w:cstheme="majorBidi"/>
                <w:lang w:val="id-ID"/>
              </w:rPr>
              <w:t>97</w:t>
            </w:r>
          </w:p>
        </w:tc>
      </w:tr>
    </w:tbl>
    <w:p w14:paraId="16C4AF94" w14:textId="77777777" w:rsidR="006B484D" w:rsidRDefault="006B484D" w:rsidP="006B484D">
      <w:pPr>
        <w:jc w:val="both"/>
        <w:rPr>
          <w:rFonts w:asciiTheme="majorBidi" w:hAnsiTheme="majorBidi" w:cstheme="majorBidi"/>
          <w:lang w:val="id-ID"/>
        </w:rPr>
      </w:pPr>
    </w:p>
    <w:p w14:paraId="12907B70"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 xml:space="preserve">Merujuk Tabel 1 bahwasanya sampel penelitian ini sebanyak 61 perusahaan dari 92 populasi selama periode 2021-2023. Total yang dapat dijadikan sampel sebanyak 183. Namun dikarenakan ada data yang terkena </w:t>
      </w:r>
      <w:r>
        <w:rPr>
          <w:rFonts w:asciiTheme="majorBidi" w:hAnsiTheme="majorBidi" w:cstheme="majorBidi"/>
          <w:i/>
          <w:iCs/>
          <w:lang w:val="id-ID"/>
        </w:rPr>
        <w:t xml:space="preserve">outlier </w:t>
      </w:r>
      <w:r>
        <w:rPr>
          <w:rFonts w:asciiTheme="majorBidi" w:hAnsiTheme="majorBidi" w:cstheme="majorBidi"/>
          <w:lang w:val="id-ID"/>
        </w:rPr>
        <w:t xml:space="preserve">berjumlah 86 sampel. Maka data tersebut harus dibuang atau </w:t>
      </w:r>
      <w:r w:rsidRPr="00F7007F">
        <w:rPr>
          <w:rFonts w:asciiTheme="majorBidi" w:hAnsiTheme="majorBidi" w:cstheme="majorBidi"/>
          <w:lang w:val="id-ID"/>
        </w:rPr>
        <w:t>dieliminasi.</w:t>
      </w:r>
      <w:r>
        <w:rPr>
          <w:rFonts w:asciiTheme="majorBidi" w:hAnsiTheme="majorBidi" w:cstheme="majorBidi"/>
          <w:lang w:val="id-ID"/>
        </w:rPr>
        <w:t xml:space="preserve"> Jadi total sampel perusahaan pada penelitian ini berjumlah 97 sampel. </w:t>
      </w:r>
    </w:p>
    <w:p w14:paraId="4BDC33C8" w14:textId="77777777" w:rsidR="006B484D" w:rsidRPr="00DE2AED" w:rsidRDefault="006B484D" w:rsidP="006B484D">
      <w:pPr>
        <w:jc w:val="both"/>
        <w:rPr>
          <w:rFonts w:asciiTheme="majorBidi" w:hAnsiTheme="majorBidi" w:cstheme="majorBidi"/>
          <w:lang w:val="id-ID"/>
        </w:rPr>
      </w:pPr>
    </w:p>
    <w:p w14:paraId="59BB4D0E" w14:textId="77777777" w:rsidR="006B484D" w:rsidRDefault="006B484D" w:rsidP="006B484D">
      <w:pPr>
        <w:jc w:val="both"/>
        <w:rPr>
          <w:rFonts w:asciiTheme="majorBidi" w:hAnsiTheme="majorBidi" w:cstheme="majorBidi"/>
          <w:b/>
          <w:bCs/>
          <w:lang w:val="id-ID"/>
        </w:rPr>
      </w:pPr>
      <w:r>
        <w:rPr>
          <w:rFonts w:asciiTheme="majorBidi" w:hAnsiTheme="majorBidi" w:cstheme="majorBidi"/>
          <w:b/>
          <w:bCs/>
          <w:lang w:val="id-ID"/>
        </w:rPr>
        <w:t>Jenis dan Sumber Data</w:t>
      </w:r>
    </w:p>
    <w:p w14:paraId="01880448" w14:textId="330636A3" w:rsidR="006B484D" w:rsidRDefault="006B484D" w:rsidP="006B484D">
      <w:pPr>
        <w:jc w:val="both"/>
        <w:rPr>
          <w:rFonts w:asciiTheme="majorBidi" w:hAnsiTheme="majorBidi" w:cstheme="majorBidi"/>
          <w:lang w:val="id-ID"/>
        </w:rPr>
      </w:pPr>
      <w:r>
        <w:rPr>
          <w:rFonts w:asciiTheme="majorBidi" w:hAnsiTheme="majorBidi" w:cstheme="majorBidi"/>
          <w:lang w:val="id-ID"/>
        </w:rPr>
        <w:tab/>
        <w:t xml:space="preserve">Penelitian ini memakai data kuantitatif berbentuk angka yang ditemukan dari </w:t>
      </w:r>
      <w:r>
        <w:rPr>
          <w:rFonts w:asciiTheme="majorBidi" w:hAnsiTheme="majorBidi" w:cstheme="majorBidi"/>
          <w:i/>
          <w:iCs/>
          <w:lang w:val="id-ID"/>
        </w:rPr>
        <w:t>financial statements</w:t>
      </w:r>
      <w:r w:rsidRPr="00DE2AED">
        <w:rPr>
          <w:rFonts w:asciiTheme="majorBidi" w:hAnsiTheme="majorBidi" w:cstheme="majorBidi"/>
          <w:lang w:val="id-ID"/>
        </w:rPr>
        <w:t xml:space="preserve"> perusahaan properti dan real estate yang ter</w:t>
      </w:r>
      <w:r>
        <w:rPr>
          <w:rFonts w:asciiTheme="majorBidi" w:hAnsiTheme="majorBidi" w:cstheme="majorBidi"/>
          <w:lang w:val="id-ID"/>
        </w:rPr>
        <w:t>daftar di BEI</w:t>
      </w:r>
      <w:r w:rsidRPr="00DE2AED">
        <w:rPr>
          <w:rFonts w:asciiTheme="majorBidi" w:hAnsiTheme="majorBidi" w:cstheme="majorBidi"/>
          <w:lang w:val="id-ID"/>
        </w:rPr>
        <w:t xml:space="preserve"> </w:t>
      </w:r>
      <w:r>
        <w:rPr>
          <w:rFonts w:asciiTheme="majorBidi" w:hAnsiTheme="majorBidi" w:cstheme="majorBidi"/>
          <w:lang w:val="id-ID"/>
        </w:rPr>
        <w:t xml:space="preserve">selama </w:t>
      </w:r>
      <w:r w:rsidRPr="00DE2AED">
        <w:rPr>
          <w:rFonts w:asciiTheme="majorBidi" w:hAnsiTheme="majorBidi" w:cstheme="majorBidi"/>
          <w:lang w:val="id-ID"/>
        </w:rPr>
        <w:t>periode 2021-2023. Sumber dat</w:t>
      </w:r>
      <w:r>
        <w:rPr>
          <w:rFonts w:asciiTheme="majorBidi" w:hAnsiTheme="majorBidi" w:cstheme="majorBidi"/>
          <w:lang w:val="id-ID"/>
        </w:rPr>
        <w:t>a yang dipakai</w:t>
      </w:r>
      <w:r w:rsidRPr="00DE2AED">
        <w:rPr>
          <w:rFonts w:asciiTheme="majorBidi" w:hAnsiTheme="majorBidi" w:cstheme="majorBidi"/>
          <w:lang w:val="id-ID"/>
        </w:rPr>
        <w:t xml:space="preserve"> </w:t>
      </w:r>
      <w:r>
        <w:rPr>
          <w:rFonts w:asciiTheme="majorBidi" w:hAnsiTheme="majorBidi" w:cstheme="majorBidi"/>
          <w:lang w:val="id-ID"/>
        </w:rPr>
        <w:t>bersifat sekunder, yaitu mencakup</w:t>
      </w:r>
      <w:r w:rsidRPr="00DE2AED">
        <w:rPr>
          <w:rFonts w:asciiTheme="majorBidi" w:hAnsiTheme="majorBidi" w:cstheme="majorBidi"/>
          <w:lang w:val="id-ID"/>
        </w:rPr>
        <w:t xml:space="preserve"> i</w:t>
      </w:r>
      <w:r>
        <w:rPr>
          <w:rFonts w:asciiTheme="majorBidi" w:hAnsiTheme="majorBidi" w:cstheme="majorBidi"/>
          <w:lang w:val="id-ID"/>
        </w:rPr>
        <w:t xml:space="preserve">nformasi yang telah tersedia </w:t>
      </w:r>
      <w:r w:rsidRPr="00DE2AED">
        <w:rPr>
          <w:rFonts w:asciiTheme="majorBidi" w:hAnsiTheme="majorBidi" w:cstheme="majorBidi"/>
          <w:lang w:val="id-ID"/>
        </w:rPr>
        <w:t>dari</w:t>
      </w:r>
      <w:r>
        <w:rPr>
          <w:rFonts w:asciiTheme="majorBidi" w:hAnsiTheme="majorBidi" w:cstheme="majorBidi"/>
          <w:lang w:val="id-ID"/>
        </w:rPr>
        <w:t xml:space="preserve"> berbagai sumber. Data sekunder tersebut meliputi </w:t>
      </w:r>
      <w:r>
        <w:rPr>
          <w:rFonts w:asciiTheme="majorBidi" w:hAnsiTheme="majorBidi" w:cstheme="majorBidi"/>
          <w:i/>
          <w:iCs/>
          <w:lang w:val="id-ID"/>
        </w:rPr>
        <w:t>financial statement</w:t>
      </w:r>
      <w:r>
        <w:rPr>
          <w:rFonts w:asciiTheme="majorBidi" w:hAnsiTheme="majorBidi" w:cstheme="majorBidi"/>
          <w:lang w:val="id-ID"/>
        </w:rPr>
        <w:t xml:space="preserve"> serta</w:t>
      </w:r>
      <w:r w:rsidRPr="00DE2AED">
        <w:rPr>
          <w:rFonts w:asciiTheme="majorBidi" w:hAnsiTheme="majorBidi" w:cstheme="majorBidi"/>
          <w:lang w:val="id-ID"/>
        </w:rPr>
        <w:t xml:space="preserve"> </w:t>
      </w:r>
      <w:r w:rsidRPr="00204BDC">
        <w:rPr>
          <w:rFonts w:asciiTheme="majorBidi" w:hAnsiTheme="majorBidi" w:cstheme="majorBidi"/>
          <w:i/>
          <w:iCs/>
          <w:lang w:val="id-ID"/>
        </w:rPr>
        <w:t>annual report</w:t>
      </w:r>
      <w:r>
        <w:rPr>
          <w:rFonts w:asciiTheme="majorBidi" w:hAnsiTheme="majorBidi" w:cstheme="majorBidi"/>
          <w:lang w:val="id-ID"/>
        </w:rPr>
        <w:t xml:space="preserve"> perusahaan </w:t>
      </w:r>
      <w:r w:rsidRPr="00DE2AED">
        <w:rPr>
          <w:rFonts w:asciiTheme="majorBidi" w:hAnsiTheme="majorBidi" w:cstheme="majorBidi"/>
          <w:lang w:val="id-ID"/>
        </w:rPr>
        <w:t>yang ter</w:t>
      </w:r>
      <w:r>
        <w:rPr>
          <w:rFonts w:asciiTheme="majorBidi" w:hAnsiTheme="majorBidi" w:cstheme="majorBidi"/>
          <w:lang w:val="id-ID"/>
        </w:rPr>
        <w:t>catat di BEI</w:t>
      </w:r>
      <w:r w:rsidRPr="00DE2AED">
        <w:rPr>
          <w:rFonts w:asciiTheme="majorBidi" w:hAnsiTheme="majorBidi" w:cstheme="majorBidi"/>
          <w:lang w:val="id-ID"/>
        </w:rPr>
        <w:t xml:space="preserve"> periode 20</w:t>
      </w:r>
      <w:r>
        <w:rPr>
          <w:rFonts w:asciiTheme="majorBidi" w:hAnsiTheme="majorBidi" w:cstheme="majorBidi"/>
          <w:lang w:val="id-ID"/>
        </w:rPr>
        <w:t>21-2023, yang diunduh melalui situs</w:t>
      </w:r>
      <w:r w:rsidRPr="00DE2AED">
        <w:rPr>
          <w:rFonts w:asciiTheme="majorBidi" w:hAnsiTheme="majorBidi" w:cstheme="majorBidi"/>
          <w:lang w:val="id-ID"/>
        </w:rPr>
        <w:t xml:space="preserve"> resmi BEI (</w:t>
      </w:r>
      <w:hyperlink r:id="rId10" w:history="1">
        <w:r w:rsidRPr="000E6325">
          <w:rPr>
            <w:rStyle w:val="Hyperlink"/>
            <w:rFonts w:asciiTheme="majorBidi" w:hAnsiTheme="majorBidi" w:cstheme="majorBidi"/>
            <w:lang w:val="id-ID"/>
          </w:rPr>
          <w:t>www.idx.com</w:t>
        </w:r>
      </w:hyperlink>
      <w:r w:rsidRPr="00DE2AED">
        <w:rPr>
          <w:rFonts w:asciiTheme="majorBidi" w:hAnsiTheme="majorBidi" w:cstheme="majorBidi"/>
          <w:lang w:val="id-ID"/>
        </w:rPr>
        <w:t>).</w:t>
      </w:r>
    </w:p>
    <w:p w14:paraId="4D7B5BF0" w14:textId="77777777" w:rsidR="006B484D" w:rsidRPr="00DE2AED" w:rsidRDefault="006B484D" w:rsidP="006B484D">
      <w:pPr>
        <w:jc w:val="both"/>
        <w:rPr>
          <w:rFonts w:asciiTheme="majorBidi" w:hAnsiTheme="majorBidi" w:cstheme="majorBidi"/>
          <w:lang w:val="id-ID"/>
        </w:rPr>
      </w:pPr>
    </w:p>
    <w:p w14:paraId="5A18EABD" w14:textId="77777777" w:rsidR="006B484D" w:rsidRPr="007F5A47" w:rsidRDefault="006B484D" w:rsidP="00914558">
      <w:pPr>
        <w:jc w:val="center"/>
        <w:rPr>
          <w:rFonts w:asciiTheme="majorBidi" w:hAnsiTheme="majorBidi" w:cstheme="majorBidi"/>
          <w:b/>
          <w:bCs/>
          <w:lang w:val="id-ID"/>
        </w:rPr>
      </w:pPr>
      <w:r w:rsidRPr="0063549D">
        <w:rPr>
          <w:rFonts w:asciiTheme="majorBidi" w:hAnsiTheme="majorBidi" w:cstheme="majorBidi"/>
          <w:b/>
          <w:bCs/>
          <w:lang w:val="id-ID"/>
        </w:rPr>
        <w:t>HASIL PENELITIAN</w:t>
      </w:r>
      <w:r w:rsidRPr="007F5A47">
        <w:rPr>
          <w:rFonts w:asciiTheme="majorBidi" w:hAnsiTheme="majorBidi" w:cstheme="majorBidi"/>
          <w:b/>
          <w:bCs/>
          <w:lang w:val="id-ID"/>
        </w:rPr>
        <w:t xml:space="preserve"> DAN PEMBAHASAN</w:t>
      </w:r>
    </w:p>
    <w:p w14:paraId="08F2316D" w14:textId="77777777" w:rsidR="006B484D" w:rsidRPr="00D83EDE" w:rsidRDefault="006B484D" w:rsidP="006B484D">
      <w:pPr>
        <w:jc w:val="both"/>
        <w:rPr>
          <w:rFonts w:asciiTheme="majorBidi" w:hAnsiTheme="majorBidi" w:cstheme="majorBidi"/>
          <w:b/>
          <w:bCs/>
          <w:lang w:val="id-ID"/>
        </w:rPr>
      </w:pPr>
      <w:r w:rsidRPr="00D83EDE">
        <w:rPr>
          <w:rFonts w:asciiTheme="majorBidi" w:hAnsiTheme="majorBidi" w:cstheme="majorBidi"/>
          <w:b/>
          <w:bCs/>
          <w:lang w:val="id-ID"/>
        </w:rPr>
        <w:t>Uji Statistik Deskriptif</w:t>
      </w:r>
    </w:p>
    <w:p w14:paraId="4E5EDC97" w14:textId="77777777" w:rsidR="006B484D" w:rsidRPr="00D83EDE" w:rsidRDefault="006B484D" w:rsidP="006B484D">
      <w:pPr>
        <w:jc w:val="both"/>
        <w:rPr>
          <w:rFonts w:asciiTheme="majorBidi" w:hAnsiTheme="majorBidi" w:cstheme="majorBidi"/>
          <w:lang w:val="id-ID"/>
        </w:rPr>
      </w:pPr>
      <w:r w:rsidRPr="00D83EDE">
        <w:rPr>
          <w:rFonts w:asciiTheme="majorBidi" w:hAnsiTheme="majorBidi" w:cstheme="majorBidi"/>
          <w:lang w:val="id-ID"/>
        </w:rPr>
        <w:tab/>
      </w:r>
      <w:r>
        <w:rPr>
          <w:rFonts w:asciiTheme="majorBidi" w:hAnsiTheme="majorBidi" w:cstheme="majorBidi"/>
          <w:lang w:val="id-ID"/>
        </w:rPr>
        <w:t>Uji analsis deskriptif dipakai guna mendapatkan representasi</w:t>
      </w:r>
      <w:r w:rsidRPr="00D83EDE">
        <w:rPr>
          <w:rFonts w:asciiTheme="majorBidi" w:hAnsiTheme="majorBidi" w:cstheme="majorBidi"/>
          <w:lang w:val="id-ID"/>
        </w:rPr>
        <w:t xml:space="preserve"> da</w:t>
      </w:r>
      <w:r>
        <w:rPr>
          <w:rFonts w:asciiTheme="majorBidi" w:hAnsiTheme="majorBidi" w:cstheme="majorBidi"/>
          <w:lang w:val="id-ID"/>
        </w:rPr>
        <w:t xml:space="preserve">ta yang digunakan seperti </w:t>
      </w:r>
      <w:r w:rsidRPr="00D83EDE">
        <w:rPr>
          <w:rFonts w:asciiTheme="majorBidi" w:hAnsiTheme="majorBidi" w:cstheme="majorBidi"/>
          <w:lang w:val="id-ID"/>
        </w:rPr>
        <w:t>mean dan standar devisiasi. Berikut ini merupakan hasil uji analisis d</w:t>
      </w:r>
      <w:r>
        <w:rPr>
          <w:rFonts w:asciiTheme="majorBidi" w:hAnsiTheme="majorBidi" w:cstheme="majorBidi"/>
          <w:lang w:val="id-ID"/>
        </w:rPr>
        <w:t>ekriiptif</w:t>
      </w:r>
      <w:r w:rsidRPr="00D83EDE">
        <w:rPr>
          <w:rFonts w:asciiTheme="majorBidi" w:hAnsiTheme="majorBidi" w:cstheme="majorBidi"/>
          <w:lang w:val="id-ID"/>
        </w:rPr>
        <w:t>.</w:t>
      </w:r>
    </w:p>
    <w:p w14:paraId="28417D53" w14:textId="77777777" w:rsidR="006B484D" w:rsidRDefault="006B484D" w:rsidP="006B484D">
      <w:pPr>
        <w:jc w:val="both"/>
        <w:rPr>
          <w:rFonts w:asciiTheme="majorBidi" w:hAnsiTheme="majorBidi" w:cstheme="majorBidi"/>
          <w:b/>
          <w:bCs/>
          <w:lang w:val="id-ID"/>
        </w:rPr>
      </w:pPr>
      <w:r w:rsidRPr="002B052B">
        <w:rPr>
          <w:rFonts w:asciiTheme="majorBidi" w:hAnsiTheme="majorBidi" w:cstheme="majorBidi"/>
          <w:b/>
          <w:bCs/>
          <w:lang w:val="id-ID"/>
        </w:rPr>
        <w:t>Tabel</w:t>
      </w:r>
      <w:r>
        <w:rPr>
          <w:rFonts w:asciiTheme="majorBidi" w:hAnsiTheme="majorBidi" w:cstheme="majorBidi"/>
          <w:b/>
          <w:bCs/>
          <w:lang w:val="id-ID"/>
        </w:rPr>
        <w:t xml:space="preserve"> 2</w:t>
      </w:r>
    </w:p>
    <w:p w14:paraId="7371A547" w14:textId="77777777" w:rsidR="006B484D" w:rsidRPr="002B052B" w:rsidRDefault="006B484D" w:rsidP="006B484D">
      <w:pPr>
        <w:jc w:val="both"/>
        <w:rPr>
          <w:rFonts w:asciiTheme="majorBidi" w:hAnsiTheme="majorBidi" w:cstheme="majorBidi"/>
          <w:b/>
          <w:bCs/>
          <w:lang w:val="id-ID"/>
        </w:rPr>
      </w:pPr>
      <w:r>
        <w:rPr>
          <w:rFonts w:asciiTheme="majorBidi" w:hAnsiTheme="majorBidi" w:cstheme="majorBidi"/>
          <w:b/>
          <w:bCs/>
          <w:lang w:val="id-ID"/>
        </w:rPr>
        <w:t>Hasil Uji Statistik Deskriptif</w:t>
      </w:r>
    </w:p>
    <w:tbl>
      <w:tblPr>
        <w:tblW w:w="8335" w:type="dxa"/>
        <w:jc w:val="center"/>
        <w:tblLayout w:type="fixed"/>
        <w:tblCellMar>
          <w:left w:w="0" w:type="dxa"/>
          <w:right w:w="0" w:type="dxa"/>
        </w:tblCellMar>
        <w:tblLook w:val="0000" w:firstRow="0" w:lastRow="0" w:firstColumn="0" w:lastColumn="0" w:noHBand="0" w:noVBand="0"/>
      </w:tblPr>
      <w:tblGrid>
        <w:gridCol w:w="1839"/>
        <w:gridCol w:w="849"/>
        <w:gridCol w:w="1233"/>
        <w:gridCol w:w="1329"/>
        <w:gridCol w:w="1548"/>
        <w:gridCol w:w="1537"/>
      </w:tblGrid>
      <w:tr w:rsidR="006B484D" w:rsidRPr="002B052B" w14:paraId="186BEA64" w14:textId="77777777" w:rsidTr="007F2A1E">
        <w:trPr>
          <w:cantSplit/>
          <w:trHeight w:val="343"/>
          <w:jc w:val="center"/>
        </w:trPr>
        <w:tc>
          <w:tcPr>
            <w:tcW w:w="8335" w:type="dxa"/>
            <w:gridSpan w:val="6"/>
            <w:tcBorders>
              <w:top w:val="nil"/>
              <w:left w:val="nil"/>
              <w:bottom w:val="nil"/>
              <w:right w:val="nil"/>
            </w:tcBorders>
            <w:shd w:val="clear" w:color="auto" w:fill="FFFFFF"/>
            <w:vAlign w:val="center"/>
          </w:tcPr>
          <w:p w14:paraId="69DE839C" w14:textId="77777777" w:rsidR="006B484D" w:rsidRPr="002B052B" w:rsidRDefault="006B484D" w:rsidP="006B484D">
            <w:pPr>
              <w:autoSpaceDE w:val="0"/>
              <w:autoSpaceDN w:val="0"/>
              <w:adjustRightInd w:val="0"/>
              <w:spacing w:line="320" w:lineRule="atLeast"/>
              <w:ind w:right="60"/>
              <w:jc w:val="both"/>
              <w:rPr>
                <w:rFonts w:asciiTheme="majorBidi" w:hAnsiTheme="majorBidi" w:cstheme="majorBidi"/>
                <w:b/>
                <w:bCs/>
                <w:color w:val="010205"/>
              </w:rPr>
            </w:pPr>
            <w:r>
              <w:rPr>
                <w:rFonts w:asciiTheme="majorBidi" w:hAnsiTheme="majorBidi" w:cstheme="majorBidi"/>
                <w:b/>
                <w:bCs/>
                <w:color w:val="010205"/>
                <w:lang w:val="id-ID"/>
              </w:rPr>
              <w:t xml:space="preserve">  </w:t>
            </w:r>
            <w:r w:rsidRPr="002B052B">
              <w:rPr>
                <w:rFonts w:asciiTheme="majorBidi" w:hAnsiTheme="majorBidi" w:cstheme="majorBidi"/>
                <w:b/>
                <w:bCs/>
                <w:color w:val="010205"/>
              </w:rPr>
              <w:t>Descriptive Statistics</w:t>
            </w:r>
          </w:p>
        </w:tc>
      </w:tr>
      <w:tr w:rsidR="006B484D" w:rsidRPr="002B052B" w14:paraId="3F313432" w14:textId="77777777" w:rsidTr="007F2A1E">
        <w:trPr>
          <w:cantSplit/>
          <w:trHeight w:val="343"/>
          <w:jc w:val="center"/>
        </w:trPr>
        <w:tc>
          <w:tcPr>
            <w:tcW w:w="1839" w:type="dxa"/>
            <w:tcBorders>
              <w:top w:val="nil"/>
              <w:left w:val="nil"/>
              <w:bottom w:val="single" w:sz="8" w:space="0" w:color="152935"/>
              <w:right w:val="nil"/>
            </w:tcBorders>
            <w:shd w:val="clear" w:color="auto" w:fill="FFFFFF"/>
            <w:vAlign w:val="bottom"/>
          </w:tcPr>
          <w:p w14:paraId="7F0BB552" w14:textId="77777777" w:rsidR="006B484D" w:rsidRPr="002B052B" w:rsidRDefault="006B484D" w:rsidP="006B484D">
            <w:pPr>
              <w:autoSpaceDE w:val="0"/>
              <w:autoSpaceDN w:val="0"/>
              <w:adjustRightInd w:val="0"/>
              <w:jc w:val="both"/>
              <w:rPr>
                <w:rFonts w:asciiTheme="majorBidi" w:hAnsiTheme="majorBidi" w:cstheme="majorBidi"/>
              </w:rPr>
            </w:pPr>
          </w:p>
        </w:tc>
        <w:tc>
          <w:tcPr>
            <w:tcW w:w="849" w:type="dxa"/>
            <w:tcBorders>
              <w:top w:val="nil"/>
              <w:left w:val="nil"/>
              <w:bottom w:val="single" w:sz="8" w:space="0" w:color="152935"/>
              <w:right w:val="single" w:sz="8" w:space="0" w:color="E0E0E0"/>
            </w:tcBorders>
            <w:shd w:val="clear" w:color="auto" w:fill="FFFFFF"/>
            <w:vAlign w:val="bottom"/>
          </w:tcPr>
          <w:p w14:paraId="7F38176D"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N</w:t>
            </w:r>
          </w:p>
        </w:tc>
        <w:tc>
          <w:tcPr>
            <w:tcW w:w="1233" w:type="dxa"/>
            <w:tcBorders>
              <w:top w:val="nil"/>
              <w:left w:val="single" w:sz="8" w:space="0" w:color="E0E0E0"/>
              <w:bottom w:val="single" w:sz="8" w:space="0" w:color="152935"/>
              <w:right w:val="single" w:sz="8" w:space="0" w:color="E0E0E0"/>
            </w:tcBorders>
            <w:shd w:val="clear" w:color="auto" w:fill="FFFFFF"/>
            <w:vAlign w:val="bottom"/>
          </w:tcPr>
          <w:p w14:paraId="25E7AE8E"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Minimum</w:t>
            </w:r>
          </w:p>
        </w:tc>
        <w:tc>
          <w:tcPr>
            <w:tcW w:w="1329" w:type="dxa"/>
            <w:tcBorders>
              <w:top w:val="nil"/>
              <w:left w:val="single" w:sz="8" w:space="0" w:color="E0E0E0"/>
              <w:bottom w:val="single" w:sz="8" w:space="0" w:color="152935"/>
              <w:right w:val="single" w:sz="8" w:space="0" w:color="E0E0E0"/>
            </w:tcBorders>
            <w:shd w:val="clear" w:color="auto" w:fill="FFFFFF"/>
            <w:vAlign w:val="bottom"/>
          </w:tcPr>
          <w:p w14:paraId="44203E19"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Maximum</w:t>
            </w:r>
          </w:p>
        </w:tc>
        <w:tc>
          <w:tcPr>
            <w:tcW w:w="1548" w:type="dxa"/>
            <w:tcBorders>
              <w:top w:val="nil"/>
              <w:left w:val="single" w:sz="8" w:space="0" w:color="E0E0E0"/>
              <w:bottom w:val="single" w:sz="8" w:space="0" w:color="152935"/>
              <w:right w:val="single" w:sz="8" w:space="0" w:color="E0E0E0"/>
            </w:tcBorders>
            <w:shd w:val="clear" w:color="auto" w:fill="FFFFFF"/>
            <w:vAlign w:val="bottom"/>
          </w:tcPr>
          <w:p w14:paraId="23FB2DFC"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Mean</w:t>
            </w:r>
          </w:p>
        </w:tc>
        <w:tc>
          <w:tcPr>
            <w:tcW w:w="1536" w:type="dxa"/>
            <w:tcBorders>
              <w:top w:val="nil"/>
              <w:left w:val="single" w:sz="8" w:space="0" w:color="E0E0E0"/>
              <w:bottom w:val="single" w:sz="8" w:space="0" w:color="152935"/>
              <w:right w:val="nil"/>
            </w:tcBorders>
            <w:shd w:val="clear" w:color="auto" w:fill="FFFFFF"/>
            <w:vAlign w:val="bottom"/>
          </w:tcPr>
          <w:p w14:paraId="761FDB69"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Std. Deviation</w:t>
            </w:r>
          </w:p>
        </w:tc>
      </w:tr>
      <w:tr w:rsidR="006B484D" w:rsidRPr="002B052B" w14:paraId="08F9B0C6" w14:textId="77777777" w:rsidTr="007F2A1E">
        <w:trPr>
          <w:cantSplit/>
          <w:trHeight w:val="361"/>
          <w:jc w:val="center"/>
        </w:trPr>
        <w:tc>
          <w:tcPr>
            <w:tcW w:w="1839" w:type="dxa"/>
            <w:tcBorders>
              <w:top w:val="single" w:sz="8" w:space="0" w:color="152935"/>
              <w:left w:val="nil"/>
              <w:bottom w:val="single" w:sz="8" w:space="0" w:color="AEAEAE"/>
              <w:right w:val="nil"/>
            </w:tcBorders>
            <w:shd w:val="clear" w:color="auto" w:fill="E0E0E0"/>
          </w:tcPr>
          <w:p w14:paraId="5DAC2F1D"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CETR</w:t>
            </w:r>
          </w:p>
        </w:tc>
        <w:tc>
          <w:tcPr>
            <w:tcW w:w="849" w:type="dxa"/>
            <w:tcBorders>
              <w:top w:val="single" w:sz="8" w:space="0" w:color="152935"/>
              <w:left w:val="nil"/>
              <w:bottom w:val="single" w:sz="8" w:space="0" w:color="AEAEAE"/>
              <w:right w:val="single" w:sz="8" w:space="0" w:color="E0E0E0"/>
            </w:tcBorders>
            <w:shd w:val="clear" w:color="auto" w:fill="F9F9FB"/>
          </w:tcPr>
          <w:p w14:paraId="31985A48"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97</w:t>
            </w:r>
          </w:p>
        </w:tc>
        <w:tc>
          <w:tcPr>
            <w:tcW w:w="1233" w:type="dxa"/>
            <w:tcBorders>
              <w:top w:val="single" w:sz="8" w:space="0" w:color="152935"/>
              <w:left w:val="single" w:sz="8" w:space="0" w:color="E0E0E0"/>
              <w:bottom w:val="single" w:sz="8" w:space="0" w:color="AEAEAE"/>
              <w:right w:val="single" w:sz="8" w:space="0" w:color="E0E0E0"/>
            </w:tcBorders>
            <w:shd w:val="clear" w:color="auto" w:fill="F9F9FB"/>
          </w:tcPr>
          <w:p w14:paraId="3CCC4177"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.00034</w:t>
            </w:r>
          </w:p>
        </w:tc>
        <w:tc>
          <w:tcPr>
            <w:tcW w:w="1329" w:type="dxa"/>
            <w:tcBorders>
              <w:top w:val="single" w:sz="8" w:space="0" w:color="152935"/>
              <w:left w:val="single" w:sz="8" w:space="0" w:color="E0E0E0"/>
              <w:bottom w:val="single" w:sz="8" w:space="0" w:color="AEAEAE"/>
              <w:right w:val="single" w:sz="8" w:space="0" w:color="E0E0E0"/>
            </w:tcBorders>
            <w:shd w:val="clear" w:color="auto" w:fill="F9F9FB"/>
          </w:tcPr>
          <w:p w14:paraId="02F84CBF"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.32036</w:t>
            </w:r>
          </w:p>
        </w:tc>
        <w:tc>
          <w:tcPr>
            <w:tcW w:w="1548" w:type="dxa"/>
            <w:tcBorders>
              <w:top w:val="single" w:sz="8" w:space="0" w:color="152935"/>
              <w:left w:val="single" w:sz="8" w:space="0" w:color="E0E0E0"/>
              <w:bottom w:val="single" w:sz="8" w:space="0" w:color="AEAEAE"/>
              <w:right w:val="single" w:sz="8" w:space="0" w:color="E0E0E0"/>
            </w:tcBorders>
            <w:shd w:val="clear" w:color="auto" w:fill="F9F9FB"/>
          </w:tcPr>
          <w:p w14:paraId="0AA4FF0D"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.1033313</w:t>
            </w:r>
          </w:p>
        </w:tc>
        <w:tc>
          <w:tcPr>
            <w:tcW w:w="1536" w:type="dxa"/>
            <w:tcBorders>
              <w:top w:val="single" w:sz="8" w:space="0" w:color="152935"/>
              <w:left w:val="single" w:sz="8" w:space="0" w:color="E0E0E0"/>
              <w:bottom w:val="single" w:sz="8" w:space="0" w:color="AEAEAE"/>
              <w:right w:val="nil"/>
            </w:tcBorders>
            <w:shd w:val="clear" w:color="auto" w:fill="F9F9FB"/>
          </w:tcPr>
          <w:p w14:paraId="76D94A06"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.09176978</w:t>
            </w:r>
          </w:p>
        </w:tc>
      </w:tr>
      <w:tr w:rsidR="006B484D" w:rsidRPr="002B052B" w14:paraId="43EBE73F" w14:textId="77777777" w:rsidTr="007F2A1E">
        <w:trPr>
          <w:cantSplit/>
          <w:trHeight w:val="343"/>
          <w:jc w:val="center"/>
        </w:trPr>
        <w:tc>
          <w:tcPr>
            <w:tcW w:w="1839" w:type="dxa"/>
            <w:tcBorders>
              <w:top w:val="single" w:sz="8" w:space="0" w:color="AEAEAE"/>
              <w:left w:val="nil"/>
              <w:bottom w:val="single" w:sz="8" w:space="0" w:color="AEAEAE"/>
              <w:right w:val="nil"/>
            </w:tcBorders>
            <w:shd w:val="clear" w:color="auto" w:fill="E0E0E0"/>
          </w:tcPr>
          <w:p w14:paraId="6DFF5626"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DER</w:t>
            </w:r>
          </w:p>
        </w:tc>
        <w:tc>
          <w:tcPr>
            <w:tcW w:w="849" w:type="dxa"/>
            <w:tcBorders>
              <w:top w:val="single" w:sz="8" w:space="0" w:color="AEAEAE"/>
              <w:left w:val="nil"/>
              <w:bottom w:val="single" w:sz="8" w:space="0" w:color="AEAEAE"/>
              <w:right w:val="single" w:sz="8" w:space="0" w:color="E0E0E0"/>
            </w:tcBorders>
            <w:shd w:val="clear" w:color="auto" w:fill="F9F9FB"/>
          </w:tcPr>
          <w:p w14:paraId="7798CED0"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97</w:t>
            </w:r>
          </w:p>
        </w:tc>
        <w:tc>
          <w:tcPr>
            <w:tcW w:w="1233" w:type="dxa"/>
            <w:tcBorders>
              <w:top w:val="single" w:sz="8" w:space="0" w:color="AEAEAE"/>
              <w:left w:val="single" w:sz="8" w:space="0" w:color="E0E0E0"/>
              <w:bottom w:val="single" w:sz="8" w:space="0" w:color="AEAEAE"/>
              <w:right w:val="single" w:sz="8" w:space="0" w:color="E0E0E0"/>
            </w:tcBorders>
            <w:shd w:val="clear" w:color="auto" w:fill="F9F9FB"/>
          </w:tcPr>
          <w:p w14:paraId="3C42E7B1"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.00074</w:t>
            </w:r>
          </w:p>
        </w:tc>
        <w:tc>
          <w:tcPr>
            <w:tcW w:w="1329" w:type="dxa"/>
            <w:tcBorders>
              <w:top w:val="single" w:sz="8" w:space="0" w:color="AEAEAE"/>
              <w:left w:val="single" w:sz="8" w:space="0" w:color="E0E0E0"/>
              <w:bottom w:val="single" w:sz="8" w:space="0" w:color="AEAEAE"/>
              <w:right w:val="single" w:sz="8" w:space="0" w:color="E0E0E0"/>
            </w:tcBorders>
            <w:shd w:val="clear" w:color="auto" w:fill="F9F9FB"/>
          </w:tcPr>
          <w:p w14:paraId="6DBF3AF4"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1.85315</w:t>
            </w:r>
          </w:p>
        </w:tc>
        <w:tc>
          <w:tcPr>
            <w:tcW w:w="1548" w:type="dxa"/>
            <w:tcBorders>
              <w:top w:val="single" w:sz="8" w:space="0" w:color="AEAEAE"/>
              <w:left w:val="single" w:sz="8" w:space="0" w:color="E0E0E0"/>
              <w:bottom w:val="single" w:sz="8" w:space="0" w:color="AEAEAE"/>
              <w:right w:val="single" w:sz="8" w:space="0" w:color="E0E0E0"/>
            </w:tcBorders>
            <w:shd w:val="clear" w:color="auto" w:fill="F9F9FB"/>
          </w:tcPr>
          <w:p w14:paraId="5C4591AF"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.5642022</w:t>
            </w:r>
          </w:p>
        </w:tc>
        <w:tc>
          <w:tcPr>
            <w:tcW w:w="1536" w:type="dxa"/>
            <w:tcBorders>
              <w:top w:val="single" w:sz="8" w:space="0" w:color="AEAEAE"/>
              <w:left w:val="single" w:sz="8" w:space="0" w:color="E0E0E0"/>
              <w:bottom w:val="single" w:sz="8" w:space="0" w:color="AEAEAE"/>
              <w:right w:val="nil"/>
            </w:tcBorders>
            <w:shd w:val="clear" w:color="auto" w:fill="F9F9FB"/>
          </w:tcPr>
          <w:p w14:paraId="73F2C7E7"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.46674451</w:t>
            </w:r>
          </w:p>
        </w:tc>
      </w:tr>
      <w:tr w:rsidR="006B484D" w:rsidRPr="002B052B" w14:paraId="615F5B0D" w14:textId="77777777" w:rsidTr="007F2A1E">
        <w:trPr>
          <w:cantSplit/>
          <w:trHeight w:val="343"/>
          <w:jc w:val="center"/>
        </w:trPr>
        <w:tc>
          <w:tcPr>
            <w:tcW w:w="1839" w:type="dxa"/>
            <w:tcBorders>
              <w:top w:val="single" w:sz="8" w:space="0" w:color="AEAEAE"/>
              <w:left w:val="nil"/>
              <w:bottom w:val="single" w:sz="8" w:space="0" w:color="AEAEAE"/>
              <w:right w:val="nil"/>
            </w:tcBorders>
            <w:shd w:val="clear" w:color="auto" w:fill="E0E0E0"/>
          </w:tcPr>
          <w:p w14:paraId="4C133F51"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CI</w:t>
            </w:r>
          </w:p>
        </w:tc>
        <w:tc>
          <w:tcPr>
            <w:tcW w:w="849" w:type="dxa"/>
            <w:tcBorders>
              <w:top w:val="single" w:sz="8" w:space="0" w:color="AEAEAE"/>
              <w:left w:val="nil"/>
              <w:bottom w:val="single" w:sz="8" w:space="0" w:color="AEAEAE"/>
              <w:right w:val="single" w:sz="8" w:space="0" w:color="E0E0E0"/>
            </w:tcBorders>
            <w:shd w:val="clear" w:color="auto" w:fill="F9F9FB"/>
          </w:tcPr>
          <w:p w14:paraId="1970E1B1"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97</w:t>
            </w:r>
          </w:p>
        </w:tc>
        <w:tc>
          <w:tcPr>
            <w:tcW w:w="1233" w:type="dxa"/>
            <w:tcBorders>
              <w:top w:val="single" w:sz="8" w:space="0" w:color="AEAEAE"/>
              <w:left w:val="single" w:sz="8" w:space="0" w:color="E0E0E0"/>
              <w:bottom w:val="single" w:sz="8" w:space="0" w:color="AEAEAE"/>
              <w:right w:val="single" w:sz="8" w:space="0" w:color="E0E0E0"/>
            </w:tcBorders>
            <w:shd w:val="clear" w:color="auto" w:fill="F9F9FB"/>
          </w:tcPr>
          <w:p w14:paraId="1A8EFFEC"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.00015</w:t>
            </w:r>
          </w:p>
        </w:tc>
        <w:tc>
          <w:tcPr>
            <w:tcW w:w="1329" w:type="dxa"/>
            <w:tcBorders>
              <w:top w:val="single" w:sz="8" w:space="0" w:color="AEAEAE"/>
              <w:left w:val="single" w:sz="8" w:space="0" w:color="E0E0E0"/>
              <w:bottom w:val="single" w:sz="8" w:space="0" w:color="AEAEAE"/>
              <w:right w:val="single" w:sz="8" w:space="0" w:color="E0E0E0"/>
            </w:tcBorders>
            <w:shd w:val="clear" w:color="auto" w:fill="F9F9FB"/>
          </w:tcPr>
          <w:p w14:paraId="7AFCB22F"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.12952</w:t>
            </w:r>
          </w:p>
        </w:tc>
        <w:tc>
          <w:tcPr>
            <w:tcW w:w="1548" w:type="dxa"/>
            <w:tcBorders>
              <w:top w:val="single" w:sz="8" w:space="0" w:color="AEAEAE"/>
              <w:left w:val="single" w:sz="8" w:space="0" w:color="E0E0E0"/>
              <w:bottom w:val="single" w:sz="8" w:space="0" w:color="AEAEAE"/>
              <w:right w:val="single" w:sz="8" w:space="0" w:color="E0E0E0"/>
            </w:tcBorders>
            <w:shd w:val="clear" w:color="auto" w:fill="F9F9FB"/>
          </w:tcPr>
          <w:p w14:paraId="4B4CB0C8"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.0313901</w:t>
            </w:r>
          </w:p>
        </w:tc>
        <w:tc>
          <w:tcPr>
            <w:tcW w:w="1536" w:type="dxa"/>
            <w:tcBorders>
              <w:top w:val="single" w:sz="8" w:space="0" w:color="AEAEAE"/>
              <w:left w:val="single" w:sz="8" w:space="0" w:color="E0E0E0"/>
              <w:bottom w:val="single" w:sz="8" w:space="0" w:color="AEAEAE"/>
              <w:right w:val="nil"/>
            </w:tcBorders>
            <w:shd w:val="clear" w:color="auto" w:fill="F9F9FB"/>
          </w:tcPr>
          <w:p w14:paraId="5826BE4C"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.03533245</w:t>
            </w:r>
          </w:p>
        </w:tc>
      </w:tr>
      <w:tr w:rsidR="006B484D" w:rsidRPr="002B052B" w14:paraId="3D5AF99E" w14:textId="77777777" w:rsidTr="007F2A1E">
        <w:trPr>
          <w:cantSplit/>
          <w:trHeight w:val="343"/>
          <w:jc w:val="center"/>
        </w:trPr>
        <w:tc>
          <w:tcPr>
            <w:tcW w:w="1839" w:type="dxa"/>
            <w:tcBorders>
              <w:top w:val="single" w:sz="8" w:space="0" w:color="AEAEAE"/>
              <w:left w:val="nil"/>
              <w:bottom w:val="single" w:sz="8" w:space="0" w:color="AEAEAE"/>
              <w:right w:val="nil"/>
            </w:tcBorders>
            <w:shd w:val="clear" w:color="auto" w:fill="E0E0E0"/>
          </w:tcPr>
          <w:p w14:paraId="2234DBB7"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SIZE</w:t>
            </w:r>
          </w:p>
        </w:tc>
        <w:tc>
          <w:tcPr>
            <w:tcW w:w="849" w:type="dxa"/>
            <w:tcBorders>
              <w:top w:val="single" w:sz="8" w:space="0" w:color="AEAEAE"/>
              <w:left w:val="nil"/>
              <w:bottom w:val="single" w:sz="8" w:space="0" w:color="AEAEAE"/>
              <w:right w:val="single" w:sz="8" w:space="0" w:color="E0E0E0"/>
            </w:tcBorders>
            <w:shd w:val="clear" w:color="auto" w:fill="F9F9FB"/>
          </w:tcPr>
          <w:p w14:paraId="60DDB4B9"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97</w:t>
            </w:r>
          </w:p>
        </w:tc>
        <w:tc>
          <w:tcPr>
            <w:tcW w:w="1233" w:type="dxa"/>
            <w:tcBorders>
              <w:top w:val="single" w:sz="8" w:space="0" w:color="AEAEAE"/>
              <w:left w:val="single" w:sz="8" w:space="0" w:color="E0E0E0"/>
              <w:bottom w:val="single" w:sz="8" w:space="0" w:color="AEAEAE"/>
              <w:right w:val="single" w:sz="8" w:space="0" w:color="E0E0E0"/>
            </w:tcBorders>
            <w:shd w:val="clear" w:color="auto" w:fill="F9F9FB"/>
          </w:tcPr>
          <w:p w14:paraId="346B14B8"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25.62752</w:t>
            </w:r>
          </w:p>
        </w:tc>
        <w:tc>
          <w:tcPr>
            <w:tcW w:w="1329" w:type="dxa"/>
            <w:tcBorders>
              <w:top w:val="single" w:sz="8" w:space="0" w:color="AEAEAE"/>
              <w:left w:val="single" w:sz="8" w:space="0" w:color="E0E0E0"/>
              <w:bottom w:val="single" w:sz="8" w:space="0" w:color="AEAEAE"/>
              <w:right w:val="single" w:sz="8" w:space="0" w:color="E0E0E0"/>
            </w:tcBorders>
            <w:shd w:val="clear" w:color="auto" w:fill="F9F9FB"/>
          </w:tcPr>
          <w:p w14:paraId="0B06A5D2"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31.83314</w:t>
            </w:r>
          </w:p>
        </w:tc>
        <w:tc>
          <w:tcPr>
            <w:tcW w:w="1548" w:type="dxa"/>
            <w:tcBorders>
              <w:top w:val="single" w:sz="8" w:space="0" w:color="AEAEAE"/>
              <w:left w:val="single" w:sz="8" w:space="0" w:color="E0E0E0"/>
              <w:bottom w:val="single" w:sz="8" w:space="0" w:color="AEAEAE"/>
              <w:right w:val="single" w:sz="8" w:space="0" w:color="E0E0E0"/>
            </w:tcBorders>
            <w:shd w:val="clear" w:color="auto" w:fill="F9F9FB"/>
          </w:tcPr>
          <w:p w14:paraId="19142E00"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28.9440465</w:t>
            </w:r>
          </w:p>
        </w:tc>
        <w:tc>
          <w:tcPr>
            <w:tcW w:w="1536" w:type="dxa"/>
            <w:tcBorders>
              <w:top w:val="single" w:sz="8" w:space="0" w:color="AEAEAE"/>
              <w:left w:val="single" w:sz="8" w:space="0" w:color="E0E0E0"/>
              <w:bottom w:val="single" w:sz="8" w:space="0" w:color="AEAEAE"/>
              <w:right w:val="nil"/>
            </w:tcBorders>
            <w:shd w:val="clear" w:color="auto" w:fill="F9F9FB"/>
          </w:tcPr>
          <w:p w14:paraId="36357F22"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1.61360618</w:t>
            </w:r>
          </w:p>
        </w:tc>
      </w:tr>
      <w:tr w:rsidR="006B484D" w:rsidRPr="002B052B" w14:paraId="3DB9E0BB" w14:textId="77777777" w:rsidTr="007F2A1E">
        <w:trPr>
          <w:cantSplit/>
          <w:trHeight w:val="361"/>
          <w:jc w:val="center"/>
        </w:trPr>
        <w:tc>
          <w:tcPr>
            <w:tcW w:w="1839" w:type="dxa"/>
            <w:tcBorders>
              <w:top w:val="single" w:sz="8" w:space="0" w:color="AEAEAE"/>
              <w:left w:val="nil"/>
              <w:bottom w:val="single" w:sz="8" w:space="0" w:color="152935"/>
              <w:right w:val="nil"/>
            </w:tcBorders>
            <w:shd w:val="clear" w:color="auto" w:fill="E0E0E0"/>
          </w:tcPr>
          <w:p w14:paraId="6626FA10"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lang w:val="id-ID"/>
              </w:rPr>
            </w:pPr>
            <w:r w:rsidRPr="002B052B">
              <w:rPr>
                <w:rFonts w:asciiTheme="majorBidi" w:hAnsiTheme="majorBidi" w:cstheme="majorBidi"/>
                <w:color w:val="264A60"/>
                <w:lang w:val="id-ID"/>
              </w:rPr>
              <w:t>Valid N (listwise)</w:t>
            </w:r>
          </w:p>
        </w:tc>
        <w:tc>
          <w:tcPr>
            <w:tcW w:w="849" w:type="dxa"/>
            <w:tcBorders>
              <w:top w:val="single" w:sz="8" w:space="0" w:color="AEAEAE"/>
              <w:left w:val="nil"/>
              <w:bottom w:val="single" w:sz="8" w:space="0" w:color="152935"/>
              <w:right w:val="single" w:sz="8" w:space="0" w:color="E0E0E0"/>
            </w:tcBorders>
            <w:shd w:val="clear" w:color="auto" w:fill="F9F9FB"/>
          </w:tcPr>
          <w:p w14:paraId="00542596"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97</w:t>
            </w:r>
          </w:p>
        </w:tc>
        <w:tc>
          <w:tcPr>
            <w:tcW w:w="1233"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3732A2F1" w14:textId="77777777" w:rsidR="006B484D" w:rsidRPr="002B052B" w:rsidRDefault="006B484D" w:rsidP="006B484D">
            <w:pPr>
              <w:autoSpaceDE w:val="0"/>
              <w:autoSpaceDN w:val="0"/>
              <w:adjustRightInd w:val="0"/>
              <w:jc w:val="both"/>
              <w:rPr>
                <w:rFonts w:asciiTheme="majorBidi" w:hAnsiTheme="majorBidi" w:cstheme="majorBidi"/>
              </w:rPr>
            </w:pPr>
          </w:p>
        </w:tc>
        <w:tc>
          <w:tcPr>
            <w:tcW w:w="132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CA1BAEA" w14:textId="77777777" w:rsidR="006B484D" w:rsidRPr="002B052B" w:rsidRDefault="006B484D" w:rsidP="006B484D">
            <w:pPr>
              <w:autoSpaceDE w:val="0"/>
              <w:autoSpaceDN w:val="0"/>
              <w:adjustRightInd w:val="0"/>
              <w:jc w:val="both"/>
              <w:rPr>
                <w:rFonts w:asciiTheme="majorBidi" w:hAnsiTheme="majorBidi" w:cstheme="majorBidi"/>
              </w:rPr>
            </w:pPr>
          </w:p>
        </w:tc>
        <w:tc>
          <w:tcPr>
            <w:tcW w:w="1548"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38C702F" w14:textId="77777777" w:rsidR="006B484D" w:rsidRPr="002B052B" w:rsidRDefault="006B484D" w:rsidP="006B484D">
            <w:pPr>
              <w:autoSpaceDE w:val="0"/>
              <w:autoSpaceDN w:val="0"/>
              <w:adjustRightInd w:val="0"/>
              <w:jc w:val="both"/>
              <w:rPr>
                <w:rFonts w:asciiTheme="majorBidi" w:hAnsiTheme="majorBidi" w:cstheme="majorBidi"/>
              </w:rPr>
            </w:pPr>
          </w:p>
        </w:tc>
        <w:tc>
          <w:tcPr>
            <w:tcW w:w="1536" w:type="dxa"/>
            <w:tcBorders>
              <w:top w:val="single" w:sz="8" w:space="0" w:color="AEAEAE"/>
              <w:left w:val="single" w:sz="8" w:space="0" w:color="E0E0E0"/>
              <w:bottom w:val="single" w:sz="8" w:space="0" w:color="152935"/>
              <w:right w:val="nil"/>
            </w:tcBorders>
            <w:shd w:val="clear" w:color="auto" w:fill="F9F9FB"/>
            <w:vAlign w:val="center"/>
          </w:tcPr>
          <w:p w14:paraId="4DB8985C" w14:textId="77777777" w:rsidR="006B484D" w:rsidRPr="002B052B" w:rsidRDefault="006B484D" w:rsidP="006B484D">
            <w:pPr>
              <w:autoSpaceDE w:val="0"/>
              <w:autoSpaceDN w:val="0"/>
              <w:adjustRightInd w:val="0"/>
              <w:jc w:val="both"/>
              <w:rPr>
                <w:rFonts w:asciiTheme="majorBidi" w:hAnsiTheme="majorBidi" w:cstheme="majorBidi"/>
              </w:rPr>
            </w:pPr>
          </w:p>
        </w:tc>
      </w:tr>
    </w:tbl>
    <w:p w14:paraId="159D372F" w14:textId="77777777" w:rsidR="00914558" w:rsidRDefault="00914558" w:rsidP="006B484D">
      <w:pPr>
        <w:jc w:val="both"/>
        <w:rPr>
          <w:rFonts w:asciiTheme="majorBidi" w:hAnsiTheme="majorBidi" w:cstheme="majorBidi"/>
          <w:b/>
          <w:bCs/>
          <w:lang w:val="id-ID"/>
        </w:rPr>
      </w:pPr>
    </w:p>
    <w:p w14:paraId="1EEF4193" w14:textId="4B5AB9D9" w:rsidR="006B484D" w:rsidRPr="00D83EDE" w:rsidRDefault="006B484D" w:rsidP="006B484D">
      <w:pPr>
        <w:jc w:val="both"/>
        <w:rPr>
          <w:rFonts w:asciiTheme="majorBidi" w:hAnsiTheme="majorBidi" w:cstheme="majorBidi"/>
          <w:b/>
          <w:bCs/>
          <w:lang w:val="id-ID"/>
        </w:rPr>
      </w:pPr>
      <w:r w:rsidRPr="00D83EDE">
        <w:rPr>
          <w:rFonts w:asciiTheme="majorBidi" w:hAnsiTheme="majorBidi" w:cstheme="majorBidi"/>
          <w:b/>
          <w:bCs/>
          <w:lang w:val="id-ID"/>
        </w:rPr>
        <w:t>Uji Asumsi Klasik</w:t>
      </w:r>
    </w:p>
    <w:p w14:paraId="5BB35D7F" w14:textId="77777777" w:rsidR="006B484D" w:rsidRPr="00D83EDE" w:rsidRDefault="006B484D" w:rsidP="006B484D">
      <w:pPr>
        <w:jc w:val="both"/>
        <w:rPr>
          <w:rFonts w:asciiTheme="majorBidi" w:hAnsiTheme="majorBidi" w:cstheme="majorBidi"/>
          <w:b/>
          <w:bCs/>
          <w:lang w:val="id-ID"/>
        </w:rPr>
      </w:pPr>
      <w:r w:rsidRPr="00D83EDE">
        <w:rPr>
          <w:rFonts w:asciiTheme="majorBidi" w:hAnsiTheme="majorBidi" w:cstheme="majorBidi"/>
          <w:b/>
          <w:bCs/>
          <w:lang w:val="id-ID"/>
        </w:rPr>
        <w:t>Uji Normalitas</w:t>
      </w:r>
    </w:p>
    <w:p w14:paraId="0B16BAB7" w14:textId="77777777" w:rsidR="006B484D" w:rsidRPr="00D83EDE" w:rsidRDefault="006B484D" w:rsidP="006B484D">
      <w:pPr>
        <w:jc w:val="both"/>
        <w:rPr>
          <w:rFonts w:asciiTheme="majorBidi" w:hAnsiTheme="majorBidi" w:cstheme="majorBidi"/>
          <w:lang w:val="id-ID"/>
        </w:rPr>
      </w:pPr>
      <w:r w:rsidRPr="00D83EDE">
        <w:rPr>
          <w:rFonts w:asciiTheme="majorBidi" w:hAnsiTheme="majorBidi" w:cstheme="majorBidi"/>
          <w:lang w:val="id-ID"/>
        </w:rPr>
        <w:tab/>
        <w:t xml:space="preserve">Uji </w:t>
      </w:r>
      <w:r>
        <w:rPr>
          <w:rFonts w:asciiTheme="majorBidi" w:hAnsiTheme="majorBidi" w:cstheme="majorBidi"/>
          <w:lang w:val="id-ID"/>
        </w:rPr>
        <w:t>normalitas ialah prosedur analisis</w:t>
      </w:r>
      <w:r w:rsidRPr="00D83EDE">
        <w:rPr>
          <w:rFonts w:asciiTheme="majorBidi" w:hAnsiTheme="majorBidi" w:cstheme="majorBidi"/>
          <w:lang w:val="id-ID"/>
        </w:rPr>
        <w:t xml:space="preserve"> statistik yang dipakai untuk me</w:t>
      </w:r>
      <w:r>
        <w:rPr>
          <w:rFonts w:asciiTheme="majorBidi" w:hAnsiTheme="majorBidi" w:cstheme="majorBidi"/>
          <w:lang w:val="id-ID"/>
        </w:rPr>
        <w:t>nguji apakah data penelitian mengikuti distribusi normal atau tidak. pengujian normalitas dapat diamati pada tabel sebagai berikut.</w:t>
      </w:r>
    </w:p>
    <w:p w14:paraId="2941FA6E" w14:textId="77777777" w:rsidR="00914558" w:rsidRDefault="00914558" w:rsidP="006B484D">
      <w:pPr>
        <w:jc w:val="both"/>
        <w:rPr>
          <w:rFonts w:asciiTheme="majorBidi" w:hAnsiTheme="majorBidi" w:cstheme="majorBidi"/>
          <w:b/>
          <w:bCs/>
          <w:lang w:val="id-ID"/>
        </w:rPr>
      </w:pPr>
    </w:p>
    <w:p w14:paraId="6F6939CC" w14:textId="77777777" w:rsidR="00914558" w:rsidRDefault="00914558" w:rsidP="006B484D">
      <w:pPr>
        <w:jc w:val="both"/>
        <w:rPr>
          <w:rFonts w:asciiTheme="majorBidi" w:hAnsiTheme="majorBidi" w:cstheme="majorBidi"/>
          <w:b/>
          <w:bCs/>
          <w:lang w:val="id-ID"/>
        </w:rPr>
      </w:pPr>
    </w:p>
    <w:p w14:paraId="2076E362" w14:textId="77777777" w:rsidR="00914558" w:rsidRDefault="00914558" w:rsidP="006B484D">
      <w:pPr>
        <w:jc w:val="both"/>
        <w:rPr>
          <w:rFonts w:asciiTheme="majorBidi" w:hAnsiTheme="majorBidi" w:cstheme="majorBidi"/>
          <w:b/>
          <w:bCs/>
          <w:lang w:val="id-ID"/>
        </w:rPr>
      </w:pPr>
    </w:p>
    <w:p w14:paraId="25535B0D" w14:textId="77777777" w:rsidR="00914558" w:rsidRDefault="00914558" w:rsidP="006B484D">
      <w:pPr>
        <w:jc w:val="both"/>
        <w:rPr>
          <w:rFonts w:asciiTheme="majorBidi" w:hAnsiTheme="majorBidi" w:cstheme="majorBidi"/>
          <w:b/>
          <w:bCs/>
          <w:lang w:val="id-ID"/>
        </w:rPr>
      </w:pPr>
    </w:p>
    <w:p w14:paraId="5C2D3A5C" w14:textId="77777777" w:rsidR="00914558" w:rsidRDefault="00914558" w:rsidP="006B484D">
      <w:pPr>
        <w:jc w:val="both"/>
        <w:rPr>
          <w:rFonts w:asciiTheme="majorBidi" w:hAnsiTheme="majorBidi" w:cstheme="majorBidi"/>
          <w:b/>
          <w:bCs/>
          <w:lang w:val="id-ID"/>
        </w:rPr>
      </w:pPr>
    </w:p>
    <w:p w14:paraId="717B7ACF" w14:textId="77777777" w:rsidR="00914558" w:rsidRDefault="00914558" w:rsidP="006B484D">
      <w:pPr>
        <w:jc w:val="both"/>
        <w:rPr>
          <w:rFonts w:asciiTheme="majorBidi" w:hAnsiTheme="majorBidi" w:cstheme="majorBidi"/>
          <w:b/>
          <w:bCs/>
          <w:lang w:val="id-ID"/>
        </w:rPr>
      </w:pPr>
    </w:p>
    <w:p w14:paraId="4CCB7181" w14:textId="77777777" w:rsidR="00914558" w:rsidRDefault="00914558" w:rsidP="006B484D">
      <w:pPr>
        <w:jc w:val="both"/>
        <w:rPr>
          <w:rFonts w:asciiTheme="majorBidi" w:hAnsiTheme="majorBidi" w:cstheme="majorBidi"/>
          <w:b/>
          <w:bCs/>
          <w:lang w:val="id-ID"/>
        </w:rPr>
      </w:pPr>
    </w:p>
    <w:p w14:paraId="0205AF56" w14:textId="29235D9F" w:rsidR="006B484D" w:rsidRDefault="006B484D" w:rsidP="006B484D">
      <w:pPr>
        <w:jc w:val="both"/>
        <w:rPr>
          <w:rFonts w:asciiTheme="majorBidi" w:hAnsiTheme="majorBidi" w:cstheme="majorBidi"/>
          <w:b/>
          <w:bCs/>
          <w:lang w:val="id-ID"/>
        </w:rPr>
      </w:pPr>
      <w:r w:rsidRPr="002B052B">
        <w:rPr>
          <w:rFonts w:asciiTheme="majorBidi" w:hAnsiTheme="majorBidi" w:cstheme="majorBidi"/>
          <w:b/>
          <w:bCs/>
          <w:lang w:val="id-ID"/>
        </w:rPr>
        <w:lastRenderedPageBreak/>
        <w:t>Tabel</w:t>
      </w:r>
      <w:r>
        <w:rPr>
          <w:rFonts w:asciiTheme="majorBidi" w:hAnsiTheme="majorBidi" w:cstheme="majorBidi"/>
          <w:b/>
          <w:bCs/>
          <w:lang w:val="id-ID"/>
        </w:rPr>
        <w:t xml:space="preserve"> 3</w:t>
      </w:r>
    </w:p>
    <w:p w14:paraId="1006E49F" w14:textId="2DC4819F" w:rsidR="00914558" w:rsidRDefault="006B484D" w:rsidP="006B484D">
      <w:pPr>
        <w:jc w:val="both"/>
        <w:rPr>
          <w:rFonts w:asciiTheme="majorBidi" w:hAnsiTheme="majorBidi" w:cstheme="majorBidi"/>
          <w:b/>
          <w:bCs/>
          <w:lang w:val="id-ID"/>
        </w:rPr>
      </w:pPr>
      <w:r>
        <w:rPr>
          <w:rFonts w:asciiTheme="majorBidi" w:hAnsiTheme="majorBidi" w:cstheme="majorBidi"/>
          <w:b/>
          <w:bCs/>
          <w:lang w:val="id-ID"/>
        </w:rPr>
        <w:t>Hasil Uji Normalita</w:t>
      </w:r>
      <w:r w:rsidR="00914558">
        <w:rPr>
          <w:rFonts w:asciiTheme="majorBidi" w:hAnsiTheme="majorBidi" w:cstheme="majorBidi"/>
          <w:b/>
          <w:bCs/>
          <w:lang w:val="id-ID"/>
        </w:rPr>
        <w:t>s</w:t>
      </w:r>
    </w:p>
    <w:tbl>
      <w:tblPr>
        <w:tblW w:w="0" w:type="auto"/>
        <w:jc w:val="center"/>
        <w:tblLayout w:type="fixed"/>
        <w:tblCellMar>
          <w:left w:w="10" w:type="dxa"/>
          <w:right w:w="10" w:type="dxa"/>
        </w:tblCellMar>
        <w:tblLook w:val="0000" w:firstRow="0" w:lastRow="0" w:firstColumn="0" w:lastColumn="0" w:noHBand="0" w:noVBand="0"/>
      </w:tblPr>
      <w:tblGrid>
        <w:gridCol w:w="2754"/>
        <w:gridCol w:w="2499"/>
        <w:gridCol w:w="1479"/>
        <w:gridCol w:w="2026"/>
      </w:tblGrid>
      <w:tr w:rsidR="006B484D" w:rsidRPr="00914558" w14:paraId="08D13D4C" w14:textId="77777777" w:rsidTr="007F2A1E">
        <w:trPr>
          <w:jc w:val="center"/>
        </w:trPr>
        <w:tc>
          <w:tcPr>
            <w:tcW w:w="8758" w:type="dxa"/>
            <w:gridSpan w:val="4"/>
            <w:shd w:val="clear" w:color="auto" w:fill="FFFFFF"/>
            <w:vAlign w:val="center"/>
          </w:tcPr>
          <w:p w14:paraId="1BD9AD12" w14:textId="77777777" w:rsidR="006B484D" w:rsidRPr="00914558" w:rsidRDefault="006B484D" w:rsidP="00914558">
            <w:pPr>
              <w:spacing w:after="30" w:line="276" w:lineRule="auto"/>
              <w:ind w:right="40"/>
              <w:jc w:val="center"/>
              <w:rPr>
                <w:rFonts w:eastAsiaTheme="minorEastAsia"/>
                <w:lang w:val="id-ID" w:eastAsia="id-ID"/>
              </w:rPr>
            </w:pPr>
            <w:r w:rsidRPr="00914558">
              <w:rPr>
                <w:rFonts w:eastAsia="Arial"/>
                <w:b/>
                <w:color w:val="010205"/>
                <w:lang w:val="id-ID" w:eastAsia="id-ID"/>
              </w:rPr>
              <w:t>One-Sample Kolmogorov-Smirnov Test</w:t>
            </w:r>
          </w:p>
        </w:tc>
      </w:tr>
      <w:tr w:rsidR="006B484D" w:rsidRPr="00914558" w14:paraId="4FEF6204" w14:textId="77777777" w:rsidTr="007F2A1E">
        <w:trPr>
          <w:jc w:val="center"/>
        </w:trPr>
        <w:tc>
          <w:tcPr>
            <w:tcW w:w="6732" w:type="dxa"/>
            <w:gridSpan w:val="3"/>
            <w:tcBorders>
              <w:top w:val="none" w:sz="1" w:space="0" w:color="152935"/>
              <w:left w:val="none" w:sz="1" w:space="0" w:color="152935"/>
              <w:bottom w:val="single" w:sz="1" w:space="0" w:color="152935"/>
            </w:tcBorders>
            <w:shd w:val="clear" w:color="auto" w:fill="FFFFFF"/>
            <w:vAlign w:val="bottom"/>
          </w:tcPr>
          <w:p w14:paraId="5E293119" w14:textId="77777777" w:rsidR="006B484D" w:rsidRPr="00914558" w:rsidRDefault="006B484D" w:rsidP="00914558">
            <w:pPr>
              <w:ind w:left="30" w:right="40"/>
              <w:jc w:val="both"/>
              <w:rPr>
                <w:rFonts w:eastAsiaTheme="minorEastAsia"/>
                <w:lang w:val="id-ID" w:eastAsia="id-ID"/>
              </w:rPr>
            </w:pPr>
          </w:p>
        </w:tc>
        <w:tc>
          <w:tcPr>
            <w:tcW w:w="2026" w:type="dxa"/>
            <w:tcBorders>
              <w:top w:val="none" w:sz="1" w:space="0" w:color="152935"/>
              <w:left w:val="none" w:sz="1" w:space="0" w:color="152935"/>
              <w:bottom w:val="single" w:sz="1" w:space="0" w:color="152935"/>
              <w:right w:val="none" w:sz="1" w:space="0" w:color="152935"/>
            </w:tcBorders>
            <w:shd w:val="clear" w:color="auto" w:fill="FFFFFF"/>
            <w:vAlign w:val="bottom"/>
          </w:tcPr>
          <w:p w14:paraId="6D4D7787"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Unstandardized Residual</w:t>
            </w:r>
          </w:p>
        </w:tc>
      </w:tr>
      <w:tr w:rsidR="006B484D" w:rsidRPr="00914558" w14:paraId="57F295F9" w14:textId="77777777" w:rsidTr="007F2A1E">
        <w:trPr>
          <w:jc w:val="center"/>
        </w:trPr>
        <w:tc>
          <w:tcPr>
            <w:tcW w:w="6732" w:type="dxa"/>
            <w:gridSpan w:val="3"/>
            <w:tcBorders>
              <w:top w:val="single" w:sz="1" w:space="0" w:color="152935"/>
              <w:left w:val="none" w:sz="1" w:space="0" w:color="152935"/>
              <w:bottom w:val="single" w:sz="1" w:space="0" w:color="AEAEAE"/>
              <w:right w:val="none" w:sz="1" w:space="0" w:color="AEAEAE"/>
            </w:tcBorders>
            <w:shd w:val="clear" w:color="auto" w:fill="E0E0E0"/>
          </w:tcPr>
          <w:p w14:paraId="2D90038E"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N</w:t>
            </w:r>
          </w:p>
        </w:tc>
        <w:tc>
          <w:tcPr>
            <w:tcW w:w="2026" w:type="dxa"/>
            <w:tcBorders>
              <w:top w:val="single" w:sz="1" w:space="0" w:color="152935"/>
              <w:left w:val="none" w:sz="1" w:space="0" w:color="152935"/>
              <w:bottom w:val="single" w:sz="1" w:space="0" w:color="AEAEAE"/>
              <w:right w:val="none" w:sz="1" w:space="0" w:color="152935"/>
            </w:tcBorders>
            <w:shd w:val="clear" w:color="auto" w:fill="F9F9FB"/>
          </w:tcPr>
          <w:p w14:paraId="08E518BC" w14:textId="77777777" w:rsidR="006B484D" w:rsidRPr="00914558" w:rsidRDefault="006B484D" w:rsidP="00914558">
            <w:pPr>
              <w:ind w:left="30" w:right="40"/>
              <w:jc w:val="both"/>
              <w:rPr>
                <w:rFonts w:eastAsiaTheme="minorEastAsia"/>
                <w:lang w:val="id-ID" w:eastAsia="id-ID"/>
              </w:rPr>
            </w:pPr>
            <w:r w:rsidRPr="00914558">
              <w:rPr>
                <w:rFonts w:eastAsia="Arial"/>
                <w:color w:val="010205"/>
                <w:lang w:val="id-ID" w:eastAsia="id-ID"/>
              </w:rPr>
              <w:t>97</w:t>
            </w:r>
          </w:p>
        </w:tc>
      </w:tr>
      <w:tr w:rsidR="006B484D" w:rsidRPr="00914558" w14:paraId="551EB07D" w14:textId="77777777" w:rsidTr="007F2A1E">
        <w:trPr>
          <w:jc w:val="center"/>
        </w:trPr>
        <w:tc>
          <w:tcPr>
            <w:tcW w:w="2754" w:type="dxa"/>
            <w:vMerge w:val="restart"/>
            <w:tcBorders>
              <w:top w:val="single" w:sz="1" w:space="0" w:color="AEAEAE"/>
              <w:left w:val="none" w:sz="1" w:space="0" w:color="152935"/>
              <w:bottom w:val="single" w:sz="1" w:space="0" w:color="AEAEAE"/>
              <w:right w:val="none" w:sz="1" w:space="0" w:color="AEAEAE"/>
            </w:tcBorders>
            <w:shd w:val="clear" w:color="auto" w:fill="E0E0E0"/>
          </w:tcPr>
          <w:p w14:paraId="10705BB5"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Normal Parameters</w:t>
            </w:r>
            <w:r w:rsidRPr="00914558">
              <w:rPr>
                <w:rFonts w:eastAsiaTheme="minorEastAsia"/>
                <w:vertAlign w:val="superscript"/>
                <w:lang w:val="id-ID" w:eastAsia="id-ID"/>
              </w:rPr>
              <w:t>a,b</w:t>
            </w:r>
          </w:p>
        </w:tc>
        <w:tc>
          <w:tcPr>
            <w:tcW w:w="3978" w:type="dxa"/>
            <w:gridSpan w:val="2"/>
            <w:tcBorders>
              <w:top w:val="single" w:sz="1" w:space="0" w:color="AEAEAE"/>
              <w:left w:val="none" w:sz="1" w:space="0" w:color="AEAEAE"/>
              <w:bottom w:val="single" w:sz="1" w:space="0" w:color="AEAEAE"/>
              <w:right w:val="none" w:sz="1" w:space="0" w:color="AEAEAE"/>
            </w:tcBorders>
            <w:shd w:val="clear" w:color="auto" w:fill="E0E0E0"/>
          </w:tcPr>
          <w:p w14:paraId="417AF7F6"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Mean</w:t>
            </w:r>
          </w:p>
        </w:tc>
        <w:tc>
          <w:tcPr>
            <w:tcW w:w="2026" w:type="dxa"/>
            <w:tcBorders>
              <w:top w:val="single" w:sz="1" w:space="0" w:color="AEAEAE"/>
              <w:left w:val="none" w:sz="1" w:space="0" w:color="152935"/>
              <w:bottom w:val="single" w:sz="1" w:space="0" w:color="AEAEAE"/>
              <w:right w:val="none" w:sz="1" w:space="0" w:color="152935"/>
            </w:tcBorders>
            <w:shd w:val="clear" w:color="auto" w:fill="F9F9FB"/>
          </w:tcPr>
          <w:p w14:paraId="25875D9A" w14:textId="77777777" w:rsidR="006B484D" w:rsidRPr="00914558" w:rsidRDefault="006B484D" w:rsidP="00914558">
            <w:pPr>
              <w:ind w:left="30" w:right="40"/>
              <w:jc w:val="both"/>
              <w:rPr>
                <w:rFonts w:eastAsiaTheme="minorEastAsia"/>
                <w:lang w:val="id-ID" w:eastAsia="id-ID"/>
              </w:rPr>
            </w:pPr>
            <w:r w:rsidRPr="00914558">
              <w:rPr>
                <w:rFonts w:eastAsia="Arial"/>
                <w:color w:val="010205"/>
                <w:lang w:val="id-ID" w:eastAsia="id-ID"/>
              </w:rPr>
              <w:t>.0000000</w:t>
            </w:r>
          </w:p>
        </w:tc>
      </w:tr>
      <w:tr w:rsidR="006B484D" w:rsidRPr="00914558" w14:paraId="62CBBCCC" w14:textId="77777777" w:rsidTr="007F2A1E">
        <w:trPr>
          <w:jc w:val="center"/>
        </w:trPr>
        <w:tc>
          <w:tcPr>
            <w:tcW w:w="2754" w:type="dxa"/>
            <w:vMerge/>
            <w:tcBorders>
              <w:top w:val="single" w:sz="1" w:space="0" w:color="AEAEAE"/>
              <w:left w:val="none" w:sz="1" w:space="0" w:color="152935"/>
              <w:bottom w:val="single" w:sz="1" w:space="0" w:color="AEAEAE"/>
              <w:right w:val="none" w:sz="1" w:space="0" w:color="AEAEAE"/>
            </w:tcBorders>
          </w:tcPr>
          <w:p w14:paraId="1565998F" w14:textId="77777777" w:rsidR="006B484D" w:rsidRPr="00914558" w:rsidRDefault="006B484D" w:rsidP="00914558">
            <w:pPr>
              <w:jc w:val="both"/>
              <w:rPr>
                <w:rFonts w:eastAsiaTheme="minorEastAsia"/>
                <w:lang w:val="id-ID" w:eastAsia="id-ID"/>
              </w:rPr>
            </w:pPr>
          </w:p>
        </w:tc>
        <w:tc>
          <w:tcPr>
            <w:tcW w:w="3978" w:type="dxa"/>
            <w:gridSpan w:val="2"/>
            <w:tcBorders>
              <w:top w:val="single" w:sz="1" w:space="0" w:color="AEAEAE"/>
              <w:left w:val="none" w:sz="1" w:space="0" w:color="AEAEAE"/>
              <w:bottom w:val="single" w:sz="1" w:space="0" w:color="AEAEAE"/>
              <w:right w:val="none" w:sz="1" w:space="0" w:color="AEAEAE"/>
            </w:tcBorders>
            <w:shd w:val="clear" w:color="auto" w:fill="E0E0E0"/>
          </w:tcPr>
          <w:p w14:paraId="75C0B6DF"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Std. Deviation</w:t>
            </w:r>
          </w:p>
        </w:tc>
        <w:tc>
          <w:tcPr>
            <w:tcW w:w="2026" w:type="dxa"/>
            <w:tcBorders>
              <w:top w:val="single" w:sz="1" w:space="0" w:color="AEAEAE"/>
              <w:left w:val="none" w:sz="1" w:space="0" w:color="152935"/>
              <w:bottom w:val="single" w:sz="1" w:space="0" w:color="AEAEAE"/>
              <w:right w:val="none" w:sz="1" w:space="0" w:color="152935"/>
            </w:tcBorders>
            <w:shd w:val="clear" w:color="auto" w:fill="F9F9FB"/>
          </w:tcPr>
          <w:p w14:paraId="7D34847D" w14:textId="77777777" w:rsidR="006B484D" w:rsidRPr="00914558" w:rsidRDefault="006B484D" w:rsidP="00914558">
            <w:pPr>
              <w:ind w:left="30" w:right="40"/>
              <w:jc w:val="both"/>
              <w:rPr>
                <w:rFonts w:eastAsiaTheme="minorEastAsia"/>
                <w:lang w:val="id-ID" w:eastAsia="id-ID"/>
              </w:rPr>
            </w:pPr>
            <w:r w:rsidRPr="00914558">
              <w:rPr>
                <w:rFonts w:eastAsia="Arial"/>
                <w:color w:val="010205"/>
                <w:lang w:val="id-ID" w:eastAsia="id-ID"/>
              </w:rPr>
              <w:t>.08365761</w:t>
            </w:r>
          </w:p>
        </w:tc>
      </w:tr>
      <w:tr w:rsidR="006B484D" w:rsidRPr="00914558" w14:paraId="48473A05" w14:textId="77777777" w:rsidTr="007F2A1E">
        <w:trPr>
          <w:jc w:val="center"/>
        </w:trPr>
        <w:tc>
          <w:tcPr>
            <w:tcW w:w="2754" w:type="dxa"/>
            <w:vMerge w:val="restart"/>
            <w:tcBorders>
              <w:top w:val="single" w:sz="1" w:space="0" w:color="AEAEAE"/>
              <w:left w:val="none" w:sz="1" w:space="0" w:color="152935"/>
              <w:bottom w:val="single" w:sz="1" w:space="0" w:color="AEAEAE"/>
              <w:right w:val="none" w:sz="1" w:space="0" w:color="AEAEAE"/>
            </w:tcBorders>
            <w:shd w:val="clear" w:color="auto" w:fill="E0E0E0"/>
          </w:tcPr>
          <w:p w14:paraId="3D16D505"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Most Extreme Differences</w:t>
            </w:r>
          </w:p>
        </w:tc>
        <w:tc>
          <w:tcPr>
            <w:tcW w:w="3978" w:type="dxa"/>
            <w:gridSpan w:val="2"/>
            <w:tcBorders>
              <w:top w:val="single" w:sz="1" w:space="0" w:color="AEAEAE"/>
              <w:left w:val="none" w:sz="1" w:space="0" w:color="AEAEAE"/>
              <w:bottom w:val="single" w:sz="1" w:space="0" w:color="AEAEAE"/>
              <w:right w:val="none" w:sz="1" w:space="0" w:color="AEAEAE"/>
            </w:tcBorders>
            <w:shd w:val="clear" w:color="auto" w:fill="E0E0E0"/>
          </w:tcPr>
          <w:p w14:paraId="2FF704C6"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Absolute</w:t>
            </w:r>
          </w:p>
        </w:tc>
        <w:tc>
          <w:tcPr>
            <w:tcW w:w="2026" w:type="dxa"/>
            <w:tcBorders>
              <w:top w:val="single" w:sz="1" w:space="0" w:color="AEAEAE"/>
              <w:left w:val="none" w:sz="1" w:space="0" w:color="152935"/>
              <w:bottom w:val="single" w:sz="1" w:space="0" w:color="AEAEAE"/>
              <w:right w:val="none" w:sz="1" w:space="0" w:color="152935"/>
            </w:tcBorders>
            <w:shd w:val="clear" w:color="auto" w:fill="F9F9FB"/>
          </w:tcPr>
          <w:p w14:paraId="327EDF3F" w14:textId="77777777" w:rsidR="006B484D" w:rsidRPr="00914558" w:rsidRDefault="006B484D" w:rsidP="00914558">
            <w:pPr>
              <w:ind w:left="30" w:right="40"/>
              <w:jc w:val="both"/>
              <w:rPr>
                <w:rFonts w:eastAsiaTheme="minorEastAsia"/>
                <w:lang w:val="id-ID" w:eastAsia="id-ID"/>
              </w:rPr>
            </w:pPr>
            <w:r w:rsidRPr="00914558">
              <w:rPr>
                <w:rFonts w:eastAsia="Arial"/>
                <w:color w:val="010205"/>
                <w:lang w:val="id-ID" w:eastAsia="id-ID"/>
              </w:rPr>
              <w:t>.079</w:t>
            </w:r>
          </w:p>
        </w:tc>
      </w:tr>
      <w:tr w:rsidR="006B484D" w:rsidRPr="00914558" w14:paraId="07D91740" w14:textId="77777777" w:rsidTr="007F2A1E">
        <w:trPr>
          <w:jc w:val="center"/>
        </w:trPr>
        <w:tc>
          <w:tcPr>
            <w:tcW w:w="2754" w:type="dxa"/>
            <w:vMerge/>
            <w:tcBorders>
              <w:top w:val="single" w:sz="1" w:space="0" w:color="AEAEAE"/>
              <w:left w:val="none" w:sz="1" w:space="0" w:color="152935"/>
              <w:bottom w:val="single" w:sz="1" w:space="0" w:color="AEAEAE"/>
              <w:right w:val="none" w:sz="1" w:space="0" w:color="AEAEAE"/>
            </w:tcBorders>
          </w:tcPr>
          <w:p w14:paraId="6F89AC41" w14:textId="77777777" w:rsidR="006B484D" w:rsidRPr="00914558" w:rsidRDefault="006B484D" w:rsidP="00914558">
            <w:pPr>
              <w:jc w:val="both"/>
              <w:rPr>
                <w:rFonts w:eastAsiaTheme="minorEastAsia"/>
                <w:lang w:val="id-ID" w:eastAsia="id-ID"/>
              </w:rPr>
            </w:pPr>
          </w:p>
        </w:tc>
        <w:tc>
          <w:tcPr>
            <w:tcW w:w="3978" w:type="dxa"/>
            <w:gridSpan w:val="2"/>
            <w:tcBorders>
              <w:top w:val="single" w:sz="1" w:space="0" w:color="AEAEAE"/>
              <w:left w:val="none" w:sz="1" w:space="0" w:color="AEAEAE"/>
              <w:bottom w:val="single" w:sz="1" w:space="0" w:color="AEAEAE"/>
              <w:right w:val="none" w:sz="1" w:space="0" w:color="AEAEAE"/>
            </w:tcBorders>
            <w:shd w:val="clear" w:color="auto" w:fill="E0E0E0"/>
          </w:tcPr>
          <w:p w14:paraId="0FA21CAC"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Positive</w:t>
            </w:r>
          </w:p>
        </w:tc>
        <w:tc>
          <w:tcPr>
            <w:tcW w:w="2026" w:type="dxa"/>
            <w:tcBorders>
              <w:top w:val="single" w:sz="1" w:space="0" w:color="AEAEAE"/>
              <w:left w:val="none" w:sz="1" w:space="0" w:color="152935"/>
              <w:bottom w:val="single" w:sz="1" w:space="0" w:color="AEAEAE"/>
              <w:right w:val="none" w:sz="1" w:space="0" w:color="152935"/>
            </w:tcBorders>
            <w:shd w:val="clear" w:color="auto" w:fill="F9F9FB"/>
          </w:tcPr>
          <w:p w14:paraId="5932AB0E" w14:textId="77777777" w:rsidR="006B484D" w:rsidRPr="00914558" w:rsidRDefault="006B484D" w:rsidP="00914558">
            <w:pPr>
              <w:ind w:left="30" w:right="40"/>
              <w:jc w:val="both"/>
              <w:rPr>
                <w:rFonts w:eastAsiaTheme="minorEastAsia"/>
                <w:lang w:val="id-ID" w:eastAsia="id-ID"/>
              </w:rPr>
            </w:pPr>
            <w:r w:rsidRPr="00914558">
              <w:rPr>
                <w:rFonts w:eastAsia="Arial"/>
                <w:color w:val="010205"/>
                <w:lang w:val="id-ID" w:eastAsia="id-ID"/>
              </w:rPr>
              <w:t>.079</w:t>
            </w:r>
          </w:p>
        </w:tc>
      </w:tr>
      <w:tr w:rsidR="006B484D" w:rsidRPr="00914558" w14:paraId="217E0763" w14:textId="77777777" w:rsidTr="007F2A1E">
        <w:trPr>
          <w:jc w:val="center"/>
        </w:trPr>
        <w:tc>
          <w:tcPr>
            <w:tcW w:w="2754" w:type="dxa"/>
            <w:vMerge/>
            <w:tcBorders>
              <w:top w:val="single" w:sz="1" w:space="0" w:color="AEAEAE"/>
              <w:left w:val="none" w:sz="1" w:space="0" w:color="152935"/>
              <w:bottom w:val="single" w:sz="1" w:space="0" w:color="AEAEAE"/>
              <w:right w:val="none" w:sz="1" w:space="0" w:color="AEAEAE"/>
            </w:tcBorders>
          </w:tcPr>
          <w:p w14:paraId="2E5D9997" w14:textId="77777777" w:rsidR="006B484D" w:rsidRPr="00914558" w:rsidRDefault="006B484D" w:rsidP="00914558">
            <w:pPr>
              <w:jc w:val="both"/>
              <w:rPr>
                <w:rFonts w:eastAsiaTheme="minorEastAsia"/>
                <w:lang w:val="id-ID" w:eastAsia="id-ID"/>
              </w:rPr>
            </w:pPr>
          </w:p>
        </w:tc>
        <w:tc>
          <w:tcPr>
            <w:tcW w:w="3978" w:type="dxa"/>
            <w:gridSpan w:val="2"/>
            <w:tcBorders>
              <w:top w:val="single" w:sz="1" w:space="0" w:color="AEAEAE"/>
              <w:left w:val="none" w:sz="1" w:space="0" w:color="AEAEAE"/>
              <w:bottom w:val="single" w:sz="1" w:space="0" w:color="AEAEAE"/>
              <w:right w:val="none" w:sz="1" w:space="0" w:color="AEAEAE"/>
            </w:tcBorders>
            <w:shd w:val="clear" w:color="auto" w:fill="E0E0E0"/>
          </w:tcPr>
          <w:p w14:paraId="57D9F731"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Negative</w:t>
            </w:r>
          </w:p>
        </w:tc>
        <w:tc>
          <w:tcPr>
            <w:tcW w:w="2026" w:type="dxa"/>
            <w:tcBorders>
              <w:top w:val="single" w:sz="1" w:space="0" w:color="AEAEAE"/>
              <w:left w:val="none" w:sz="1" w:space="0" w:color="152935"/>
              <w:bottom w:val="single" w:sz="1" w:space="0" w:color="AEAEAE"/>
              <w:right w:val="none" w:sz="1" w:space="0" w:color="152935"/>
            </w:tcBorders>
            <w:shd w:val="clear" w:color="auto" w:fill="F9F9FB"/>
          </w:tcPr>
          <w:p w14:paraId="5FECFBA0" w14:textId="77777777" w:rsidR="006B484D" w:rsidRPr="00914558" w:rsidRDefault="006B484D" w:rsidP="00914558">
            <w:pPr>
              <w:ind w:left="30" w:right="40"/>
              <w:jc w:val="both"/>
              <w:rPr>
                <w:rFonts w:eastAsiaTheme="minorEastAsia"/>
                <w:lang w:val="id-ID" w:eastAsia="id-ID"/>
              </w:rPr>
            </w:pPr>
            <w:r w:rsidRPr="00914558">
              <w:rPr>
                <w:rFonts w:eastAsia="Arial"/>
                <w:color w:val="010205"/>
                <w:lang w:val="id-ID" w:eastAsia="id-ID"/>
              </w:rPr>
              <w:t>-.056</w:t>
            </w:r>
          </w:p>
        </w:tc>
      </w:tr>
      <w:tr w:rsidR="006B484D" w:rsidRPr="00914558" w14:paraId="381FBE63" w14:textId="77777777" w:rsidTr="007F2A1E">
        <w:trPr>
          <w:jc w:val="center"/>
        </w:trPr>
        <w:tc>
          <w:tcPr>
            <w:tcW w:w="6732" w:type="dxa"/>
            <w:gridSpan w:val="3"/>
            <w:tcBorders>
              <w:top w:val="single" w:sz="1" w:space="0" w:color="AEAEAE"/>
              <w:left w:val="none" w:sz="1" w:space="0" w:color="152935"/>
              <w:bottom w:val="single" w:sz="1" w:space="0" w:color="AEAEAE"/>
              <w:right w:val="none" w:sz="1" w:space="0" w:color="AEAEAE"/>
            </w:tcBorders>
            <w:shd w:val="clear" w:color="auto" w:fill="E0E0E0"/>
          </w:tcPr>
          <w:p w14:paraId="7AEE27C5"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Test Statistic</w:t>
            </w:r>
          </w:p>
        </w:tc>
        <w:tc>
          <w:tcPr>
            <w:tcW w:w="2026" w:type="dxa"/>
            <w:tcBorders>
              <w:top w:val="single" w:sz="1" w:space="0" w:color="AEAEAE"/>
              <w:left w:val="none" w:sz="1" w:space="0" w:color="152935"/>
              <w:bottom w:val="single" w:sz="1" w:space="0" w:color="AEAEAE"/>
              <w:right w:val="none" w:sz="1" w:space="0" w:color="152935"/>
            </w:tcBorders>
            <w:shd w:val="clear" w:color="auto" w:fill="F9F9FB"/>
          </w:tcPr>
          <w:p w14:paraId="1D78A35C" w14:textId="77777777" w:rsidR="006B484D" w:rsidRPr="00914558" w:rsidRDefault="006B484D" w:rsidP="00914558">
            <w:pPr>
              <w:ind w:left="30" w:right="40"/>
              <w:jc w:val="both"/>
              <w:rPr>
                <w:rFonts w:eastAsiaTheme="minorEastAsia"/>
                <w:lang w:val="id-ID" w:eastAsia="id-ID"/>
              </w:rPr>
            </w:pPr>
            <w:r w:rsidRPr="00914558">
              <w:rPr>
                <w:rFonts w:eastAsia="Arial"/>
                <w:color w:val="010205"/>
                <w:lang w:val="id-ID" w:eastAsia="id-ID"/>
              </w:rPr>
              <w:t>.079</w:t>
            </w:r>
          </w:p>
        </w:tc>
      </w:tr>
      <w:tr w:rsidR="006B484D" w:rsidRPr="00914558" w14:paraId="0FA54B7C" w14:textId="77777777" w:rsidTr="007F2A1E">
        <w:trPr>
          <w:jc w:val="center"/>
        </w:trPr>
        <w:tc>
          <w:tcPr>
            <w:tcW w:w="6732" w:type="dxa"/>
            <w:gridSpan w:val="3"/>
            <w:tcBorders>
              <w:top w:val="single" w:sz="1" w:space="0" w:color="AEAEAE"/>
              <w:left w:val="none" w:sz="1" w:space="0" w:color="152935"/>
              <w:bottom w:val="single" w:sz="1" w:space="0" w:color="AEAEAE"/>
              <w:right w:val="none" w:sz="1" w:space="0" w:color="AEAEAE"/>
            </w:tcBorders>
            <w:shd w:val="clear" w:color="auto" w:fill="E0E0E0"/>
          </w:tcPr>
          <w:p w14:paraId="34D7BE1F"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Asymp. Sig. (2-tailed)</w:t>
            </w:r>
            <w:r w:rsidRPr="00914558">
              <w:rPr>
                <w:rFonts w:eastAsiaTheme="minorEastAsia"/>
                <w:vertAlign w:val="superscript"/>
                <w:lang w:val="id-ID" w:eastAsia="id-ID"/>
              </w:rPr>
              <w:t>c</w:t>
            </w:r>
          </w:p>
        </w:tc>
        <w:tc>
          <w:tcPr>
            <w:tcW w:w="2026" w:type="dxa"/>
            <w:tcBorders>
              <w:top w:val="single" w:sz="1" w:space="0" w:color="AEAEAE"/>
              <w:left w:val="none" w:sz="1" w:space="0" w:color="152935"/>
              <w:bottom w:val="single" w:sz="1" w:space="0" w:color="AEAEAE"/>
              <w:right w:val="none" w:sz="1" w:space="0" w:color="152935"/>
            </w:tcBorders>
            <w:shd w:val="clear" w:color="auto" w:fill="F9F9FB"/>
          </w:tcPr>
          <w:p w14:paraId="53A58327" w14:textId="77777777" w:rsidR="006B484D" w:rsidRPr="00914558" w:rsidRDefault="006B484D" w:rsidP="00914558">
            <w:pPr>
              <w:ind w:left="30" w:right="40"/>
              <w:jc w:val="both"/>
              <w:rPr>
                <w:rFonts w:eastAsiaTheme="minorEastAsia"/>
                <w:lang w:val="id-ID" w:eastAsia="id-ID"/>
              </w:rPr>
            </w:pPr>
            <w:r w:rsidRPr="00914558">
              <w:rPr>
                <w:rFonts w:eastAsia="Arial"/>
                <w:color w:val="010205"/>
                <w:lang w:val="id-ID" w:eastAsia="id-ID"/>
              </w:rPr>
              <w:t>.152</w:t>
            </w:r>
          </w:p>
        </w:tc>
      </w:tr>
      <w:tr w:rsidR="006B484D" w:rsidRPr="00914558" w14:paraId="12A07A83" w14:textId="77777777" w:rsidTr="007F2A1E">
        <w:trPr>
          <w:jc w:val="center"/>
        </w:trPr>
        <w:tc>
          <w:tcPr>
            <w:tcW w:w="2754" w:type="dxa"/>
            <w:vMerge w:val="restart"/>
            <w:tcBorders>
              <w:top w:val="single" w:sz="1" w:space="0" w:color="AEAEAE"/>
              <w:left w:val="none" w:sz="1" w:space="0" w:color="152935"/>
              <w:bottom w:val="single" w:sz="1" w:space="0" w:color="152935"/>
              <w:right w:val="none" w:sz="1" w:space="0" w:color="AEAEAE"/>
            </w:tcBorders>
            <w:shd w:val="clear" w:color="auto" w:fill="E0E0E0"/>
          </w:tcPr>
          <w:p w14:paraId="534D7F21"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Monte Carlo Sig. (2-tailed)</w:t>
            </w:r>
            <w:r w:rsidRPr="00914558">
              <w:rPr>
                <w:rFonts w:eastAsiaTheme="minorEastAsia"/>
                <w:vertAlign w:val="superscript"/>
                <w:lang w:val="id-ID" w:eastAsia="id-ID"/>
              </w:rPr>
              <w:t>d</w:t>
            </w:r>
          </w:p>
        </w:tc>
        <w:tc>
          <w:tcPr>
            <w:tcW w:w="3978" w:type="dxa"/>
            <w:gridSpan w:val="2"/>
            <w:tcBorders>
              <w:top w:val="single" w:sz="1" w:space="0" w:color="AEAEAE"/>
              <w:left w:val="none" w:sz="1" w:space="0" w:color="AEAEAE"/>
              <w:bottom w:val="single" w:sz="1" w:space="0" w:color="AEAEAE"/>
              <w:right w:val="none" w:sz="1" w:space="0" w:color="AEAEAE"/>
            </w:tcBorders>
            <w:shd w:val="clear" w:color="auto" w:fill="E0E0E0"/>
          </w:tcPr>
          <w:p w14:paraId="5F12FFD6"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Sig.</w:t>
            </w:r>
          </w:p>
        </w:tc>
        <w:tc>
          <w:tcPr>
            <w:tcW w:w="2026" w:type="dxa"/>
            <w:tcBorders>
              <w:top w:val="single" w:sz="1" w:space="0" w:color="AEAEAE"/>
              <w:left w:val="none" w:sz="1" w:space="0" w:color="152935"/>
              <w:bottom w:val="single" w:sz="1" w:space="0" w:color="AEAEAE"/>
              <w:right w:val="none" w:sz="1" w:space="0" w:color="152935"/>
            </w:tcBorders>
            <w:shd w:val="clear" w:color="auto" w:fill="F9F9FB"/>
          </w:tcPr>
          <w:p w14:paraId="76ED8F54" w14:textId="77777777" w:rsidR="006B484D" w:rsidRPr="00914558" w:rsidRDefault="006B484D" w:rsidP="00914558">
            <w:pPr>
              <w:ind w:left="30" w:right="40"/>
              <w:jc w:val="both"/>
              <w:rPr>
                <w:rFonts w:eastAsiaTheme="minorEastAsia"/>
                <w:lang w:val="id-ID" w:eastAsia="id-ID"/>
              </w:rPr>
            </w:pPr>
            <w:r w:rsidRPr="00914558">
              <w:rPr>
                <w:rFonts w:eastAsia="Arial"/>
                <w:color w:val="010205"/>
                <w:lang w:val="id-ID" w:eastAsia="id-ID"/>
              </w:rPr>
              <w:t>.144</w:t>
            </w:r>
          </w:p>
        </w:tc>
      </w:tr>
      <w:tr w:rsidR="006B484D" w:rsidRPr="00914558" w14:paraId="6B178657" w14:textId="77777777" w:rsidTr="007F2A1E">
        <w:trPr>
          <w:jc w:val="center"/>
        </w:trPr>
        <w:tc>
          <w:tcPr>
            <w:tcW w:w="2754" w:type="dxa"/>
            <w:vMerge/>
            <w:tcBorders>
              <w:top w:val="single" w:sz="1" w:space="0" w:color="AEAEAE"/>
              <w:left w:val="none" w:sz="1" w:space="0" w:color="152935"/>
              <w:bottom w:val="single" w:sz="1" w:space="0" w:color="152935"/>
              <w:right w:val="none" w:sz="1" w:space="0" w:color="AEAEAE"/>
            </w:tcBorders>
          </w:tcPr>
          <w:p w14:paraId="3188A3C5" w14:textId="77777777" w:rsidR="006B484D" w:rsidRPr="00914558" w:rsidRDefault="006B484D" w:rsidP="00914558">
            <w:pPr>
              <w:jc w:val="both"/>
              <w:rPr>
                <w:rFonts w:eastAsiaTheme="minorEastAsia"/>
                <w:lang w:val="id-ID" w:eastAsia="id-ID"/>
              </w:rPr>
            </w:pPr>
          </w:p>
        </w:tc>
        <w:tc>
          <w:tcPr>
            <w:tcW w:w="2499" w:type="dxa"/>
            <w:vMerge w:val="restart"/>
            <w:tcBorders>
              <w:top w:val="single" w:sz="1" w:space="0" w:color="AEAEAE"/>
              <w:left w:val="none" w:sz="1" w:space="0" w:color="AEAEAE"/>
              <w:bottom w:val="single" w:sz="1" w:space="0" w:color="152935"/>
              <w:right w:val="none" w:sz="1" w:space="0" w:color="AEAEAE"/>
            </w:tcBorders>
            <w:shd w:val="clear" w:color="auto" w:fill="E0E0E0"/>
          </w:tcPr>
          <w:p w14:paraId="61FF8E89"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99% Confidence Interval</w:t>
            </w:r>
          </w:p>
        </w:tc>
        <w:tc>
          <w:tcPr>
            <w:tcW w:w="1479" w:type="dxa"/>
            <w:tcBorders>
              <w:top w:val="single" w:sz="1" w:space="0" w:color="AEAEAE"/>
              <w:left w:val="none" w:sz="1" w:space="0" w:color="AEAEAE"/>
              <w:bottom w:val="single" w:sz="1" w:space="0" w:color="AEAEAE"/>
              <w:right w:val="none" w:sz="1" w:space="0" w:color="152935"/>
            </w:tcBorders>
            <w:shd w:val="clear" w:color="auto" w:fill="E0E0E0"/>
          </w:tcPr>
          <w:p w14:paraId="240C1309"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Lower Bound</w:t>
            </w:r>
          </w:p>
        </w:tc>
        <w:tc>
          <w:tcPr>
            <w:tcW w:w="2026" w:type="dxa"/>
            <w:tcBorders>
              <w:top w:val="single" w:sz="1" w:space="0" w:color="AEAEAE"/>
              <w:left w:val="none" w:sz="1" w:space="0" w:color="152935"/>
              <w:bottom w:val="single" w:sz="1" w:space="0" w:color="AEAEAE"/>
              <w:right w:val="none" w:sz="1" w:space="0" w:color="152935"/>
            </w:tcBorders>
            <w:shd w:val="clear" w:color="auto" w:fill="F9F9FB"/>
          </w:tcPr>
          <w:p w14:paraId="7E42FE02" w14:textId="77777777" w:rsidR="006B484D" w:rsidRPr="00914558" w:rsidRDefault="006B484D" w:rsidP="00914558">
            <w:pPr>
              <w:ind w:left="30" w:right="40"/>
              <w:jc w:val="both"/>
              <w:rPr>
                <w:rFonts w:eastAsiaTheme="minorEastAsia"/>
                <w:lang w:val="id-ID" w:eastAsia="id-ID"/>
              </w:rPr>
            </w:pPr>
            <w:r w:rsidRPr="00914558">
              <w:rPr>
                <w:rFonts w:eastAsia="Arial"/>
                <w:color w:val="010205"/>
                <w:lang w:val="id-ID" w:eastAsia="id-ID"/>
              </w:rPr>
              <w:t>.135</w:t>
            </w:r>
          </w:p>
        </w:tc>
      </w:tr>
      <w:tr w:rsidR="006B484D" w:rsidRPr="00914558" w14:paraId="2662CED8" w14:textId="77777777" w:rsidTr="007F2A1E">
        <w:trPr>
          <w:jc w:val="center"/>
        </w:trPr>
        <w:tc>
          <w:tcPr>
            <w:tcW w:w="2754" w:type="dxa"/>
            <w:vMerge/>
            <w:tcBorders>
              <w:top w:val="single" w:sz="1" w:space="0" w:color="AEAEAE"/>
              <w:left w:val="none" w:sz="1" w:space="0" w:color="152935"/>
              <w:bottom w:val="single" w:sz="1" w:space="0" w:color="152935"/>
              <w:right w:val="none" w:sz="1" w:space="0" w:color="AEAEAE"/>
            </w:tcBorders>
          </w:tcPr>
          <w:p w14:paraId="00899BF0" w14:textId="77777777" w:rsidR="006B484D" w:rsidRPr="00914558" w:rsidRDefault="006B484D" w:rsidP="00914558">
            <w:pPr>
              <w:jc w:val="both"/>
              <w:rPr>
                <w:rFonts w:eastAsiaTheme="minorEastAsia"/>
                <w:lang w:val="id-ID" w:eastAsia="id-ID"/>
              </w:rPr>
            </w:pPr>
          </w:p>
        </w:tc>
        <w:tc>
          <w:tcPr>
            <w:tcW w:w="2499" w:type="dxa"/>
            <w:vMerge/>
            <w:tcBorders>
              <w:top w:val="single" w:sz="1" w:space="0" w:color="AEAEAE"/>
              <w:left w:val="none" w:sz="1" w:space="0" w:color="AEAEAE"/>
              <w:bottom w:val="single" w:sz="1" w:space="0" w:color="152935"/>
              <w:right w:val="none" w:sz="1" w:space="0" w:color="AEAEAE"/>
            </w:tcBorders>
          </w:tcPr>
          <w:p w14:paraId="3A30020E" w14:textId="77777777" w:rsidR="006B484D" w:rsidRPr="00914558" w:rsidRDefault="006B484D" w:rsidP="00914558">
            <w:pPr>
              <w:jc w:val="both"/>
              <w:rPr>
                <w:rFonts w:eastAsiaTheme="minorEastAsia"/>
                <w:lang w:val="id-ID" w:eastAsia="id-ID"/>
              </w:rPr>
            </w:pPr>
          </w:p>
        </w:tc>
        <w:tc>
          <w:tcPr>
            <w:tcW w:w="1479" w:type="dxa"/>
            <w:tcBorders>
              <w:top w:val="single" w:sz="1" w:space="0" w:color="AEAEAE"/>
              <w:left w:val="none" w:sz="1" w:space="0" w:color="AEAEAE"/>
              <w:bottom w:val="single" w:sz="1" w:space="0" w:color="152935"/>
              <w:right w:val="none" w:sz="1" w:space="0" w:color="152935"/>
            </w:tcBorders>
            <w:shd w:val="clear" w:color="auto" w:fill="E0E0E0"/>
          </w:tcPr>
          <w:p w14:paraId="5ECBB1F2" w14:textId="77777777" w:rsidR="006B484D" w:rsidRPr="00914558" w:rsidRDefault="006B484D" w:rsidP="00914558">
            <w:pPr>
              <w:ind w:left="30" w:right="40"/>
              <w:jc w:val="both"/>
              <w:rPr>
                <w:rFonts w:eastAsiaTheme="minorEastAsia"/>
                <w:lang w:val="id-ID" w:eastAsia="id-ID"/>
              </w:rPr>
            </w:pPr>
            <w:r w:rsidRPr="00914558">
              <w:rPr>
                <w:rFonts w:eastAsia="Arial"/>
                <w:color w:val="264A60"/>
                <w:lang w:val="id-ID" w:eastAsia="id-ID"/>
              </w:rPr>
              <w:t>Upper Bound</w:t>
            </w:r>
          </w:p>
        </w:tc>
        <w:tc>
          <w:tcPr>
            <w:tcW w:w="2026" w:type="dxa"/>
            <w:tcBorders>
              <w:top w:val="single" w:sz="1" w:space="0" w:color="AEAEAE"/>
              <w:left w:val="none" w:sz="1" w:space="0" w:color="152935"/>
              <w:bottom w:val="single" w:sz="1" w:space="0" w:color="152935"/>
              <w:right w:val="none" w:sz="1" w:space="0" w:color="152935"/>
            </w:tcBorders>
            <w:shd w:val="clear" w:color="auto" w:fill="F9F9FB"/>
          </w:tcPr>
          <w:p w14:paraId="47767492" w14:textId="77777777" w:rsidR="006B484D" w:rsidRPr="00914558" w:rsidRDefault="006B484D" w:rsidP="00914558">
            <w:pPr>
              <w:ind w:left="30" w:right="40"/>
              <w:jc w:val="both"/>
              <w:rPr>
                <w:rFonts w:eastAsiaTheme="minorEastAsia"/>
                <w:lang w:val="id-ID" w:eastAsia="id-ID"/>
              </w:rPr>
            </w:pPr>
            <w:r w:rsidRPr="00914558">
              <w:rPr>
                <w:rFonts w:eastAsia="Arial"/>
                <w:color w:val="010205"/>
                <w:lang w:val="id-ID" w:eastAsia="id-ID"/>
              </w:rPr>
              <w:t>.153</w:t>
            </w:r>
          </w:p>
        </w:tc>
      </w:tr>
      <w:tr w:rsidR="006B484D" w:rsidRPr="00914558" w14:paraId="780423EE" w14:textId="77777777" w:rsidTr="007F2A1E">
        <w:trPr>
          <w:jc w:val="center"/>
        </w:trPr>
        <w:tc>
          <w:tcPr>
            <w:tcW w:w="8758" w:type="dxa"/>
            <w:gridSpan w:val="4"/>
            <w:shd w:val="clear" w:color="auto" w:fill="FFFFFF"/>
          </w:tcPr>
          <w:p w14:paraId="37A60B16" w14:textId="77777777" w:rsidR="006B484D" w:rsidRPr="00914558" w:rsidRDefault="006B484D" w:rsidP="00914558">
            <w:pPr>
              <w:jc w:val="both"/>
              <w:rPr>
                <w:rFonts w:eastAsiaTheme="minorEastAsia"/>
                <w:lang w:val="id-ID" w:eastAsia="id-ID"/>
              </w:rPr>
            </w:pPr>
            <w:r w:rsidRPr="00914558">
              <w:rPr>
                <w:rFonts w:eastAsia="Arial"/>
                <w:color w:val="010205"/>
                <w:lang w:val="id-ID" w:eastAsia="id-ID"/>
              </w:rPr>
              <w:t>a. Test distribution is Normal.</w:t>
            </w:r>
          </w:p>
        </w:tc>
      </w:tr>
      <w:tr w:rsidR="006B484D" w:rsidRPr="00914558" w14:paraId="18E4C294" w14:textId="77777777" w:rsidTr="007F2A1E">
        <w:trPr>
          <w:jc w:val="center"/>
        </w:trPr>
        <w:tc>
          <w:tcPr>
            <w:tcW w:w="8758" w:type="dxa"/>
            <w:gridSpan w:val="4"/>
            <w:shd w:val="clear" w:color="auto" w:fill="FFFFFF"/>
          </w:tcPr>
          <w:p w14:paraId="51E3529A" w14:textId="77777777" w:rsidR="006B484D" w:rsidRPr="00914558" w:rsidRDefault="006B484D" w:rsidP="00914558">
            <w:pPr>
              <w:jc w:val="both"/>
              <w:rPr>
                <w:rFonts w:eastAsiaTheme="minorEastAsia"/>
                <w:lang w:val="id-ID" w:eastAsia="id-ID"/>
              </w:rPr>
            </w:pPr>
            <w:r w:rsidRPr="00914558">
              <w:rPr>
                <w:rFonts w:eastAsia="Arial"/>
                <w:color w:val="010205"/>
                <w:lang w:val="id-ID" w:eastAsia="id-ID"/>
              </w:rPr>
              <w:t>b. Calculated from data.</w:t>
            </w:r>
          </w:p>
        </w:tc>
      </w:tr>
      <w:tr w:rsidR="006B484D" w:rsidRPr="00914558" w14:paraId="50AACEF2" w14:textId="77777777" w:rsidTr="007F2A1E">
        <w:trPr>
          <w:jc w:val="center"/>
        </w:trPr>
        <w:tc>
          <w:tcPr>
            <w:tcW w:w="8758" w:type="dxa"/>
            <w:gridSpan w:val="4"/>
            <w:shd w:val="clear" w:color="auto" w:fill="FFFFFF"/>
          </w:tcPr>
          <w:p w14:paraId="1B095912" w14:textId="77777777" w:rsidR="006B484D" w:rsidRPr="00914558" w:rsidRDefault="006B484D" w:rsidP="00914558">
            <w:pPr>
              <w:jc w:val="both"/>
              <w:rPr>
                <w:rFonts w:eastAsiaTheme="minorEastAsia"/>
                <w:lang w:val="id-ID" w:eastAsia="id-ID"/>
              </w:rPr>
            </w:pPr>
            <w:r w:rsidRPr="00914558">
              <w:rPr>
                <w:rFonts w:eastAsia="Arial"/>
                <w:color w:val="010205"/>
                <w:lang w:val="id-ID" w:eastAsia="id-ID"/>
              </w:rPr>
              <w:t>c. Lilliefors Significance Correction.</w:t>
            </w:r>
          </w:p>
        </w:tc>
      </w:tr>
      <w:tr w:rsidR="006B484D" w:rsidRPr="00914558" w14:paraId="69195DEE" w14:textId="77777777" w:rsidTr="007F2A1E">
        <w:trPr>
          <w:jc w:val="center"/>
        </w:trPr>
        <w:tc>
          <w:tcPr>
            <w:tcW w:w="8758" w:type="dxa"/>
            <w:gridSpan w:val="4"/>
            <w:shd w:val="clear" w:color="auto" w:fill="FFFFFF"/>
          </w:tcPr>
          <w:p w14:paraId="43D1F7B9" w14:textId="77777777" w:rsidR="006B484D" w:rsidRPr="00914558" w:rsidRDefault="006B484D" w:rsidP="00914558">
            <w:pPr>
              <w:jc w:val="both"/>
              <w:rPr>
                <w:rFonts w:eastAsiaTheme="minorEastAsia"/>
                <w:lang w:val="id-ID" w:eastAsia="id-ID"/>
              </w:rPr>
            </w:pPr>
            <w:r w:rsidRPr="00914558">
              <w:rPr>
                <w:rFonts w:eastAsia="Arial"/>
                <w:color w:val="010205"/>
                <w:lang w:val="id-ID" w:eastAsia="id-ID"/>
              </w:rPr>
              <w:t>d. Lilliefors' method based on 10000 Monte Carlo samples with starting seed 334431365.</w:t>
            </w:r>
          </w:p>
        </w:tc>
      </w:tr>
    </w:tbl>
    <w:p w14:paraId="0D35589E" w14:textId="77777777" w:rsidR="006B484D" w:rsidRDefault="006B484D" w:rsidP="006B484D">
      <w:pPr>
        <w:spacing w:before="240"/>
        <w:jc w:val="both"/>
        <w:rPr>
          <w:rFonts w:asciiTheme="majorBidi" w:hAnsiTheme="majorBidi" w:cstheme="majorBidi"/>
          <w:lang w:val="id-ID"/>
        </w:rPr>
      </w:pPr>
      <w:r>
        <w:rPr>
          <w:rFonts w:asciiTheme="majorBidi" w:hAnsiTheme="majorBidi" w:cstheme="majorBidi"/>
          <w:lang w:val="id-ID"/>
        </w:rPr>
        <w:tab/>
        <w:t>Merujuk pada</w:t>
      </w:r>
      <w:r w:rsidRPr="002B052B">
        <w:rPr>
          <w:rFonts w:asciiTheme="majorBidi" w:hAnsiTheme="majorBidi" w:cstheme="majorBidi"/>
          <w:lang w:val="id-ID"/>
        </w:rPr>
        <w:t xml:space="preserve"> tabel </w:t>
      </w:r>
      <w:r>
        <w:rPr>
          <w:rFonts w:asciiTheme="majorBidi" w:hAnsiTheme="majorBidi" w:cstheme="majorBidi"/>
          <w:lang w:val="id-ID"/>
        </w:rPr>
        <w:t xml:space="preserve">3 </w:t>
      </w:r>
      <w:r w:rsidRPr="002B052B">
        <w:rPr>
          <w:rFonts w:asciiTheme="majorBidi" w:hAnsiTheme="majorBidi" w:cstheme="majorBidi"/>
          <w:lang w:val="id-ID"/>
        </w:rPr>
        <w:t>d</w:t>
      </w:r>
      <w:r>
        <w:rPr>
          <w:rFonts w:asciiTheme="majorBidi" w:hAnsiTheme="majorBidi" w:cstheme="majorBidi"/>
          <w:lang w:val="id-ID"/>
        </w:rPr>
        <w:t>i</w:t>
      </w:r>
      <w:r w:rsidRPr="002B052B">
        <w:rPr>
          <w:rFonts w:asciiTheme="majorBidi" w:hAnsiTheme="majorBidi" w:cstheme="majorBidi"/>
          <w:lang w:val="id-ID"/>
        </w:rPr>
        <w:t xml:space="preserve">pahami bahwasanya </w:t>
      </w:r>
      <w:r w:rsidRPr="002B052B">
        <w:rPr>
          <w:rFonts w:asciiTheme="majorBidi" w:hAnsiTheme="majorBidi" w:cstheme="majorBidi"/>
          <w:i/>
          <w:iCs/>
          <w:lang w:val="id-ID"/>
        </w:rPr>
        <w:t>Asymp sig (2-</w:t>
      </w:r>
      <w:r w:rsidRPr="002B052B">
        <w:rPr>
          <w:rFonts w:asciiTheme="majorBidi" w:hAnsiTheme="majorBidi" w:cstheme="majorBidi"/>
          <w:lang w:val="id-ID"/>
        </w:rPr>
        <w:t>tailed</w:t>
      </w:r>
      <w:r w:rsidRPr="002B052B">
        <w:rPr>
          <w:rFonts w:asciiTheme="majorBidi" w:hAnsiTheme="majorBidi" w:cstheme="majorBidi"/>
          <w:i/>
          <w:iCs/>
          <w:lang w:val="id-ID"/>
        </w:rPr>
        <w:t xml:space="preserve">) </w:t>
      </w:r>
      <w:r w:rsidRPr="002B052B">
        <w:rPr>
          <w:rFonts w:asciiTheme="majorBidi" w:hAnsiTheme="majorBidi" w:cstheme="majorBidi"/>
          <w:lang w:val="id-ID"/>
        </w:rPr>
        <w:t xml:space="preserve">keseluruhan variabel independen serta dependen mempunyai nilai melebihi </w:t>
      </w:r>
      <w:r w:rsidRPr="002B052B">
        <w:rPr>
          <w:rFonts w:asciiTheme="majorBidi" w:hAnsiTheme="majorBidi" w:cstheme="majorBidi"/>
          <w:i/>
          <w:iCs/>
          <w:lang w:val="id-ID"/>
        </w:rPr>
        <w:t xml:space="preserve">a = 0,05 </w:t>
      </w:r>
      <w:r w:rsidRPr="002B052B">
        <w:rPr>
          <w:rFonts w:asciiTheme="majorBidi" w:hAnsiTheme="majorBidi" w:cstheme="majorBidi"/>
          <w:lang w:val="id-ID"/>
        </w:rPr>
        <w:t xml:space="preserve">atau sebesar 0,152 sehingga </w:t>
      </w:r>
      <w:r>
        <w:rPr>
          <w:rFonts w:asciiTheme="majorBidi" w:hAnsiTheme="majorBidi" w:cstheme="majorBidi"/>
          <w:lang w:val="id-ID"/>
        </w:rPr>
        <w:t xml:space="preserve">bisa ditarik kesimpuilan data mengukuti </w:t>
      </w:r>
      <w:r w:rsidRPr="002B052B">
        <w:rPr>
          <w:rFonts w:asciiTheme="majorBidi" w:hAnsiTheme="majorBidi" w:cstheme="majorBidi"/>
          <w:lang w:val="id-ID"/>
        </w:rPr>
        <w:t>distribusi normal.</w:t>
      </w:r>
    </w:p>
    <w:p w14:paraId="5295611E" w14:textId="77777777" w:rsidR="006B484D" w:rsidRPr="002B052B" w:rsidRDefault="006B484D" w:rsidP="006B484D">
      <w:pPr>
        <w:jc w:val="both"/>
        <w:rPr>
          <w:rFonts w:asciiTheme="majorBidi" w:hAnsiTheme="majorBidi" w:cstheme="majorBidi"/>
          <w:b/>
          <w:bCs/>
          <w:lang w:val="id-ID"/>
        </w:rPr>
      </w:pPr>
      <w:r w:rsidRPr="002B052B">
        <w:rPr>
          <w:rFonts w:asciiTheme="majorBidi" w:hAnsiTheme="majorBidi" w:cstheme="majorBidi"/>
          <w:b/>
          <w:bCs/>
          <w:lang w:val="id-ID"/>
        </w:rPr>
        <w:t>Uji Multikolinearitas</w:t>
      </w:r>
    </w:p>
    <w:p w14:paraId="47BB8CD2"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ab/>
      </w:r>
      <w:r w:rsidRPr="002B052B">
        <w:rPr>
          <w:rFonts w:asciiTheme="majorBidi" w:hAnsiTheme="majorBidi" w:cstheme="majorBidi"/>
          <w:lang w:val="id-ID"/>
        </w:rPr>
        <w:t>Uji Multikolieari</w:t>
      </w:r>
      <w:r>
        <w:rPr>
          <w:rFonts w:asciiTheme="majorBidi" w:hAnsiTheme="majorBidi" w:cstheme="majorBidi"/>
          <w:lang w:val="id-ID"/>
        </w:rPr>
        <w:t>tas dillakukan untuk mengindentifikasi adanya korelasi antar variabel bebas dalam</w:t>
      </w:r>
      <w:r w:rsidRPr="002B052B">
        <w:rPr>
          <w:rFonts w:asciiTheme="majorBidi" w:hAnsiTheme="majorBidi" w:cstheme="majorBidi"/>
          <w:lang w:val="id-ID"/>
        </w:rPr>
        <w:t xml:space="preserve"> model regresi.</w:t>
      </w:r>
      <w:r>
        <w:rPr>
          <w:rFonts w:asciiTheme="majorBidi" w:hAnsiTheme="majorBidi" w:cstheme="majorBidi"/>
          <w:lang w:val="id-ID"/>
        </w:rPr>
        <w:t xml:space="preserve"> Proses pengujian ini dilakukan dengan memeriksa</w:t>
      </w:r>
      <w:r w:rsidRPr="002B052B">
        <w:rPr>
          <w:rFonts w:asciiTheme="majorBidi" w:hAnsiTheme="majorBidi" w:cstheme="majorBidi"/>
          <w:lang w:val="id-ID"/>
        </w:rPr>
        <w:t xml:space="preserve"> nilai </w:t>
      </w:r>
      <w:r w:rsidRPr="002B052B">
        <w:rPr>
          <w:rFonts w:asciiTheme="majorBidi" w:hAnsiTheme="majorBidi" w:cstheme="majorBidi"/>
          <w:i/>
          <w:iCs/>
          <w:lang w:val="id-ID"/>
        </w:rPr>
        <w:t xml:space="preserve">tolarance </w:t>
      </w:r>
      <w:r w:rsidRPr="002B052B">
        <w:rPr>
          <w:rFonts w:asciiTheme="majorBidi" w:hAnsiTheme="majorBidi" w:cstheme="majorBidi"/>
          <w:lang w:val="id-ID"/>
        </w:rPr>
        <w:t xml:space="preserve">dan </w:t>
      </w:r>
      <w:r w:rsidRPr="002B052B">
        <w:rPr>
          <w:rFonts w:asciiTheme="majorBidi" w:hAnsiTheme="majorBidi" w:cstheme="majorBidi"/>
          <w:i/>
          <w:iCs/>
          <w:lang w:val="id-ID"/>
        </w:rPr>
        <w:t xml:space="preserve"> variance inflation factor </w:t>
      </w:r>
      <w:r w:rsidRPr="002B052B">
        <w:rPr>
          <w:rFonts w:asciiTheme="majorBidi" w:hAnsiTheme="majorBidi" w:cstheme="majorBidi"/>
          <w:lang w:val="id-ID"/>
        </w:rPr>
        <w:t>(VIF)</w:t>
      </w:r>
      <w:r>
        <w:rPr>
          <w:rFonts w:asciiTheme="majorBidi" w:hAnsiTheme="majorBidi" w:cstheme="majorBidi"/>
          <w:lang w:val="id-ID"/>
        </w:rPr>
        <w:t>.</w:t>
      </w:r>
    </w:p>
    <w:p w14:paraId="011634BA" w14:textId="77777777" w:rsidR="006B484D" w:rsidRDefault="006B484D" w:rsidP="006B484D">
      <w:pPr>
        <w:jc w:val="both"/>
        <w:rPr>
          <w:rFonts w:asciiTheme="majorBidi" w:hAnsiTheme="majorBidi" w:cstheme="majorBidi"/>
          <w:b/>
          <w:bCs/>
          <w:lang w:val="id-ID"/>
        </w:rPr>
      </w:pPr>
      <w:r w:rsidRPr="002B052B">
        <w:rPr>
          <w:rFonts w:asciiTheme="majorBidi" w:hAnsiTheme="majorBidi" w:cstheme="majorBidi"/>
          <w:b/>
          <w:bCs/>
          <w:lang w:val="id-ID"/>
        </w:rPr>
        <w:t>Tabel</w:t>
      </w:r>
      <w:r>
        <w:rPr>
          <w:rFonts w:asciiTheme="majorBidi" w:hAnsiTheme="majorBidi" w:cstheme="majorBidi"/>
          <w:b/>
          <w:bCs/>
          <w:lang w:val="id-ID"/>
        </w:rPr>
        <w:t xml:space="preserve"> 3</w:t>
      </w:r>
    </w:p>
    <w:p w14:paraId="4BF16E47" w14:textId="77777777" w:rsidR="006B484D" w:rsidRPr="00C878D0" w:rsidRDefault="006B484D" w:rsidP="006B484D">
      <w:pPr>
        <w:jc w:val="both"/>
        <w:rPr>
          <w:rFonts w:asciiTheme="majorBidi" w:hAnsiTheme="majorBidi" w:cstheme="majorBidi"/>
          <w:lang w:val="id-ID"/>
        </w:rPr>
      </w:pPr>
      <w:r>
        <w:rPr>
          <w:rFonts w:asciiTheme="majorBidi" w:hAnsiTheme="majorBidi" w:cstheme="majorBidi"/>
          <w:b/>
          <w:bCs/>
          <w:lang w:val="id-ID"/>
        </w:rPr>
        <w:t>Hasil Uji Multikolinearitas</w:t>
      </w:r>
    </w:p>
    <w:tbl>
      <w:tblPr>
        <w:tblW w:w="8506" w:type="dxa"/>
        <w:jc w:val="center"/>
        <w:tblLayout w:type="fixed"/>
        <w:tblCellMar>
          <w:left w:w="0" w:type="dxa"/>
          <w:right w:w="0" w:type="dxa"/>
        </w:tblCellMar>
        <w:tblLook w:val="0000" w:firstRow="0" w:lastRow="0" w:firstColumn="0" w:lastColumn="0" w:noHBand="0" w:noVBand="0"/>
      </w:tblPr>
      <w:tblGrid>
        <w:gridCol w:w="343"/>
        <w:gridCol w:w="1117"/>
        <w:gridCol w:w="840"/>
        <w:gridCol w:w="1081"/>
        <w:gridCol w:w="1304"/>
        <w:gridCol w:w="840"/>
        <w:gridCol w:w="840"/>
        <w:gridCol w:w="1080"/>
        <w:gridCol w:w="1061"/>
      </w:tblGrid>
      <w:tr w:rsidR="006B484D" w:rsidRPr="002B052B" w14:paraId="6314878D" w14:textId="77777777" w:rsidTr="007F2A1E">
        <w:trPr>
          <w:cantSplit/>
          <w:trHeight w:val="388"/>
          <w:jc w:val="center"/>
        </w:trPr>
        <w:tc>
          <w:tcPr>
            <w:tcW w:w="8506" w:type="dxa"/>
            <w:gridSpan w:val="9"/>
            <w:tcBorders>
              <w:top w:val="nil"/>
              <w:left w:val="nil"/>
              <w:bottom w:val="nil"/>
              <w:right w:val="nil"/>
            </w:tcBorders>
            <w:shd w:val="clear" w:color="auto" w:fill="FFFFFF"/>
            <w:vAlign w:val="center"/>
          </w:tcPr>
          <w:p w14:paraId="0820882B" w14:textId="77777777" w:rsidR="006B484D" w:rsidRPr="002B052B" w:rsidRDefault="006B484D" w:rsidP="006B484D">
            <w:pPr>
              <w:autoSpaceDE w:val="0"/>
              <w:autoSpaceDN w:val="0"/>
              <w:adjustRightInd w:val="0"/>
              <w:ind w:left="60" w:right="60"/>
              <w:jc w:val="both"/>
              <w:rPr>
                <w:rFonts w:asciiTheme="majorBidi" w:hAnsiTheme="majorBidi" w:cstheme="majorBidi"/>
                <w:color w:val="010205"/>
                <w:lang w:val="id-ID"/>
              </w:rPr>
            </w:pPr>
            <w:r w:rsidRPr="002B052B">
              <w:rPr>
                <w:rFonts w:asciiTheme="majorBidi" w:hAnsiTheme="majorBidi" w:cstheme="majorBidi"/>
                <w:b/>
                <w:bCs/>
                <w:color w:val="010205"/>
                <w:lang w:val="id-ID"/>
              </w:rPr>
              <w:t>Coefficients</w:t>
            </w:r>
            <w:r w:rsidRPr="002B052B">
              <w:rPr>
                <w:rFonts w:asciiTheme="majorBidi" w:hAnsiTheme="majorBidi" w:cstheme="majorBidi"/>
                <w:b/>
                <w:bCs/>
                <w:color w:val="010205"/>
                <w:vertAlign w:val="superscript"/>
                <w:lang w:val="id-ID"/>
              </w:rPr>
              <w:t>a</w:t>
            </w:r>
          </w:p>
        </w:tc>
      </w:tr>
      <w:tr w:rsidR="006B484D" w:rsidRPr="002B052B" w14:paraId="2D227B26" w14:textId="77777777" w:rsidTr="007F2A1E">
        <w:trPr>
          <w:cantSplit/>
          <w:trHeight w:val="1125"/>
          <w:jc w:val="center"/>
        </w:trPr>
        <w:tc>
          <w:tcPr>
            <w:tcW w:w="1460" w:type="dxa"/>
            <w:gridSpan w:val="2"/>
            <w:vMerge w:val="restart"/>
            <w:tcBorders>
              <w:top w:val="nil"/>
              <w:left w:val="nil"/>
              <w:bottom w:val="nil"/>
              <w:right w:val="nil"/>
            </w:tcBorders>
            <w:shd w:val="clear" w:color="auto" w:fill="FFFFFF"/>
            <w:vAlign w:val="bottom"/>
          </w:tcPr>
          <w:p w14:paraId="25A11353"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Model</w:t>
            </w:r>
          </w:p>
        </w:tc>
        <w:tc>
          <w:tcPr>
            <w:tcW w:w="1921" w:type="dxa"/>
            <w:gridSpan w:val="2"/>
            <w:tcBorders>
              <w:top w:val="nil"/>
              <w:left w:val="nil"/>
              <w:bottom w:val="nil"/>
              <w:right w:val="single" w:sz="8" w:space="0" w:color="E0E0E0"/>
            </w:tcBorders>
            <w:shd w:val="clear" w:color="auto" w:fill="FFFFFF"/>
            <w:vAlign w:val="bottom"/>
          </w:tcPr>
          <w:p w14:paraId="2F6F2E98"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Unstandardized Coefficients</w:t>
            </w:r>
          </w:p>
        </w:tc>
        <w:tc>
          <w:tcPr>
            <w:tcW w:w="1304" w:type="dxa"/>
            <w:tcBorders>
              <w:top w:val="nil"/>
              <w:left w:val="single" w:sz="8" w:space="0" w:color="E0E0E0"/>
              <w:bottom w:val="nil"/>
              <w:right w:val="single" w:sz="8" w:space="0" w:color="E0E0E0"/>
            </w:tcBorders>
            <w:shd w:val="clear" w:color="auto" w:fill="FFFFFF"/>
            <w:vAlign w:val="bottom"/>
          </w:tcPr>
          <w:p w14:paraId="575B5615"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Standardized Coefficients</w:t>
            </w:r>
          </w:p>
        </w:tc>
        <w:tc>
          <w:tcPr>
            <w:tcW w:w="840" w:type="dxa"/>
            <w:vMerge w:val="restart"/>
            <w:tcBorders>
              <w:top w:val="nil"/>
              <w:left w:val="single" w:sz="8" w:space="0" w:color="E0E0E0"/>
              <w:bottom w:val="nil"/>
              <w:right w:val="single" w:sz="8" w:space="0" w:color="E0E0E0"/>
            </w:tcBorders>
            <w:shd w:val="clear" w:color="auto" w:fill="FFFFFF"/>
            <w:vAlign w:val="bottom"/>
          </w:tcPr>
          <w:p w14:paraId="66024DCD"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T</w:t>
            </w:r>
          </w:p>
        </w:tc>
        <w:tc>
          <w:tcPr>
            <w:tcW w:w="840" w:type="dxa"/>
            <w:vMerge w:val="restart"/>
            <w:tcBorders>
              <w:top w:val="nil"/>
              <w:left w:val="single" w:sz="8" w:space="0" w:color="E0E0E0"/>
              <w:bottom w:val="nil"/>
              <w:right w:val="single" w:sz="8" w:space="0" w:color="E0E0E0"/>
            </w:tcBorders>
            <w:shd w:val="clear" w:color="auto" w:fill="FFFFFF"/>
            <w:vAlign w:val="bottom"/>
          </w:tcPr>
          <w:p w14:paraId="016F9A14"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Sig.</w:t>
            </w:r>
          </w:p>
        </w:tc>
        <w:tc>
          <w:tcPr>
            <w:tcW w:w="2141" w:type="dxa"/>
            <w:gridSpan w:val="2"/>
            <w:tcBorders>
              <w:top w:val="nil"/>
              <w:left w:val="single" w:sz="8" w:space="0" w:color="E0E0E0"/>
              <w:bottom w:val="nil"/>
              <w:right w:val="nil"/>
            </w:tcBorders>
            <w:shd w:val="clear" w:color="auto" w:fill="FFFFFF"/>
            <w:vAlign w:val="bottom"/>
          </w:tcPr>
          <w:p w14:paraId="31769442"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Collinearity Statistics</w:t>
            </w:r>
          </w:p>
        </w:tc>
      </w:tr>
      <w:tr w:rsidR="006B484D" w:rsidRPr="002B052B" w14:paraId="42F65002" w14:textId="77777777" w:rsidTr="007F2A1E">
        <w:trPr>
          <w:cantSplit/>
          <w:trHeight w:val="167"/>
          <w:jc w:val="center"/>
        </w:trPr>
        <w:tc>
          <w:tcPr>
            <w:tcW w:w="1460" w:type="dxa"/>
            <w:gridSpan w:val="2"/>
            <w:vMerge/>
            <w:tcBorders>
              <w:top w:val="nil"/>
              <w:left w:val="nil"/>
              <w:bottom w:val="nil"/>
              <w:right w:val="nil"/>
            </w:tcBorders>
            <w:shd w:val="clear" w:color="auto" w:fill="FFFFFF"/>
            <w:vAlign w:val="bottom"/>
          </w:tcPr>
          <w:p w14:paraId="1EDB379D" w14:textId="77777777" w:rsidR="006B484D" w:rsidRPr="002B052B" w:rsidRDefault="006B484D" w:rsidP="006B484D">
            <w:pPr>
              <w:autoSpaceDE w:val="0"/>
              <w:autoSpaceDN w:val="0"/>
              <w:adjustRightInd w:val="0"/>
              <w:jc w:val="both"/>
              <w:rPr>
                <w:rFonts w:asciiTheme="majorBidi" w:hAnsiTheme="majorBidi" w:cstheme="majorBidi"/>
                <w:color w:val="264A60"/>
                <w:sz w:val="18"/>
                <w:szCs w:val="18"/>
                <w:lang w:val="id-ID"/>
              </w:rPr>
            </w:pPr>
          </w:p>
        </w:tc>
        <w:tc>
          <w:tcPr>
            <w:tcW w:w="840" w:type="dxa"/>
            <w:tcBorders>
              <w:top w:val="nil"/>
              <w:left w:val="nil"/>
              <w:bottom w:val="single" w:sz="8" w:space="0" w:color="152935"/>
              <w:right w:val="single" w:sz="8" w:space="0" w:color="E0E0E0"/>
            </w:tcBorders>
            <w:shd w:val="clear" w:color="auto" w:fill="FFFFFF"/>
            <w:vAlign w:val="bottom"/>
          </w:tcPr>
          <w:p w14:paraId="5AF132DA"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B</w:t>
            </w:r>
          </w:p>
        </w:tc>
        <w:tc>
          <w:tcPr>
            <w:tcW w:w="1081" w:type="dxa"/>
            <w:tcBorders>
              <w:top w:val="nil"/>
              <w:left w:val="single" w:sz="8" w:space="0" w:color="E0E0E0"/>
              <w:bottom w:val="single" w:sz="8" w:space="0" w:color="152935"/>
              <w:right w:val="single" w:sz="8" w:space="0" w:color="E0E0E0"/>
            </w:tcBorders>
            <w:shd w:val="clear" w:color="auto" w:fill="FFFFFF"/>
            <w:vAlign w:val="bottom"/>
          </w:tcPr>
          <w:p w14:paraId="7238A8DA"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Std. Error</w:t>
            </w:r>
          </w:p>
        </w:tc>
        <w:tc>
          <w:tcPr>
            <w:tcW w:w="1304" w:type="dxa"/>
            <w:tcBorders>
              <w:top w:val="nil"/>
              <w:left w:val="single" w:sz="8" w:space="0" w:color="E0E0E0"/>
              <w:bottom w:val="single" w:sz="8" w:space="0" w:color="152935"/>
              <w:right w:val="single" w:sz="8" w:space="0" w:color="E0E0E0"/>
            </w:tcBorders>
            <w:shd w:val="clear" w:color="auto" w:fill="FFFFFF"/>
            <w:vAlign w:val="bottom"/>
          </w:tcPr>
          <w:p w14:paraId="02B298A7"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Beta</w:t>
            </w:r>
          </w:p>
        </w:tc>
        <w:tc>
          <w:tcPr>
            <w:tcW w:w="840" w:type="dxa"/>
            <w:vMerge/>
            <w:tcBorders>
              <w:top w:val="nil"/>
              <w:left w:val="single" w:sz="8" w:space="0" w:color="E0E0E0"/>
              <w:bottom w:val="nil"/>
              <w:right w:val="single" w:sz="8" w:space="0" w:color="E0E0E0"/>
            </w:tcBorders>
            <w:shd w:val="clear" w:color="auto" w:fill="FFFFFF"/>
            <w:vAlign w:val="bottom"/>
          </w:tcPr>
          <w:p w14:paraId="1896F00C" w14:textId="77777777" w:rsidR="006B484D" w:rsidRPr="002B052B" w:rsidRDefault="006B484D" w:rsidP="006B484D">
            <w:pPr>
              <w:autoSpaceDE w:val="0"/>
              <w:autoSpaceDN w:val="0"/>
              <w:adjustRightInd w:val="0"/>
              <w:jc w:val="both"/>
              <w:rPr>
                <w:rFonts w:asciiTheme="majorBidi" w:hAnsiTheme="majorBidi" w:cstheme="majorBidi"/>
                <w:color w:val="264A60"/>
                <w:sz w:val="18"/>
                <w:szCs w:val="18"/>
                <w:lang w:val="id-ID"/>
              </w:rPr>
            </w:pPr>
          </w:p>
        </w:tc>
        <w:tc>
          <w:tcPr>
            <w:tcW w:w="840" w:type="dxa"/>
            <w:vMerge/>
            <w:tcBorders>
              <w:top w:val="nil"/>
              <w:left w:val="single" w:sz="8" w:space="0" w:color="E0E0E0"/>
              <w:bottom w:val="nil"/>
              <w:right w:val="single" w:sz="8" w:space="0" w:color="E0E0E0"/>
            </w:tcBorders>
            <w:shd w:val="clear" w:color="auto" w:fill="FFFFFF"/>
            <w:vAlign w:val="bottom"/>
          </w:tcPr>
          <w:p w14:paraId="7183CABC" w14:textId="77777777" w:rsidR="006B484D" w:rsidRPr="002B052B" w:rsidRDefault="006B484D" w:rsidP="006B484D">
            <w:pPr>
              <w:autoSpaceDE w:val="0"/>
              <w:autoSpaceDN w:val="0"/>
              <w:adjustRightInd w:val="0"/>
              <w:jc w:val="both"/>
              <w:rPr>
                <w:rFonts w:asciiTheme="majorBidi" w:hAnsiTheme="majorBidi" w:cstheme="majorBidi"/>
                <w:color w:val="264A60"/>
                <w:sz w:val="18"/>
                <w:szCs w:val="18"/>
                <w:lang w:val="id-ID"/>
              </w:rPr>
            </w:pPr>
          </w:p>
        </w:tc>
        <w:tc>
          <w:tcPr>
            <w:tcW w:w="1080" w:type="dxa"/>
            <w:tcBorders>
              <w:top w:val="nil"/>
              <w:left w:val="single" w:sz="8" w:space="0" w:color="E0E0E0"/>
              <w:bottom w:val="single" w:sz="8" w:space="0" w:color="152935"/>
              <w:right w:val="single" w:sz="8" w:space="0" w:color="E0E0E0"/>
            </w:tcBorders>
            <w:shd w:val="clear" w:color="auto" w:fill="FFFFFF"/>
            <w:vAlign w:val="bottom"/>
          </w:tcPr>
          <w:p w14:paraId="68057EFD"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Tolerance</w:t>
            </w:r>
          </w:p>
        </w:tc>
        <w:tc>
          <w:tcPr>
            <w:tcW w:w="1061" w:type="dxa"/>
            <w:tcBorders>
              <w:top w:val="nil"/>
              <w:left w:val="single" w:sz="8" w:space="0" w:color="E0E0E0"/>
              <w:bottom w:val="single" w:sz="8" w:space="0" w:color="152935"/>
              <w:right w:val="nil"/>
            </w:tcBorders>
            <w:shd w:val="clear" w:color="auto" w:fill="FFFFFF"/>
            <w:vAlign w:val="bottom"/>
          </w:tcPr>
          <w:p w14:paraId="35E590F1"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VIF</w:t>
            </w:r>
          </w:p>
        </w:tc>
      </w:tr>
      <w:tr w:rsidR="006B484D" w:rsidRPr="002B052B" w14:paraId="0FF03AB7" w14:textId="77777777" w:rsidTr="007F2A1E">
        <w:trPr>
          <w:cantSplit/>
          <w:trHeight w:val="368"/>
          <w:jc w:val="center"/>
        </w:trPr>
        <w:tc>
          <w:tcPr>
            <w:tcW w:w="343" w:type="dxa"/>
            <w:vMerge w:val="restart"/>
            <w:tcBorders>
              <w:top w:val="single" w:sz="8" w:space="0" w:color="152935"/>
              <w:left w:val="nil"/>
              <w:bottom w:val="single" w:sz="8" w:space="0" w:color="152935"/>
              <w:right w:val="nil"/>
            </w:tcBorders>
            <w:shd w:val="clear" w:color="auto" w:fill="E0E0E0"/>
          </w:tcPr>
          <w:p w14:paraId="7E682A20"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1</w:t>
            </w:r>
          </w:p>
        </w:tc>
        <w:tc>
          <w:tcPr>
            <w:tcW w:w="1117" w:type="dxa"/>
            <w:tcBorders>
              <w:top w:val="single" w:sz="8" w:space="0" w:color="152935"/>
              <w:left w:val="nil"/>
              <w:bottom w:val="single" w:sz="8" w:space="0" w:color="AEAEAE"/>
              <w:right w:val="nil"/>
            </w:tcBorders>
            <w:shd w:val="clear" w:color="auto" w:fill="E0E0E0"/>
          </w:tcPr>
          <w:p w14:paraId="7D24FFD0"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(Constant)</w:t>
            </w:r>
          </w:p>
        </w:tc>
        <w:tc>
          <w:tcPr>
            <w:tcW w:w="840" w:type="dxa"/>
            <w:tcBorders>
              <w:top w:val="single" w:sz="8" w:space="0" w:color="152935"/>
              <w:left w:val="nil"/>
              <w:bottom w:val="single" w:sz="8" w:space="0" w:color="AEAEAE"/>
              <w:right w:val="single" w:sz="8" w:space="0" w:color="E0E0E0"/>
            </w:tcBorders>
            <w:shd w:val="clear" w:color="auto" w:fill="F9F9FB"/>
          </w:tcPr>
          <w:p w14:paraId="0F76C7E0"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.089</w:t>
            </w:r>
          </w:p>
        </w:tc>
        <w:tc>
          <w:tcPr>
            <w:tcW w:w="1081" w:type="dxa"/>
            <w:tcBorders>
              <w:top w:val="single" w:sz="8" w:space="0" w:color="152935"/>
              <w:left w:val="single" w:sz="8" w:space="0" w:color="E0E0E0"/>
              <w:bottom w:val="single" w:sz="8" w:space="0" w:color="AEAEAE"/>
              <w:right w:val="single" w:sz="8" w:space="0" w:color="E0E0E0"/>
            </w:tcBorders>
            <w:shd w:val="clear" w:color="auto" w:fill="F9F9FB"/>
          </w:tcPr>
          <w:p w14:paraId="5ADE92D9"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.170</w:t>
            </w:r>
          </w:p>
        </w:tc>
        <w:tc>
          <w:tcPr>
            <w:tcW w:w="1304"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27B46AB2" w14:textId="77777777" w:rsidR="006B484D" w:rsidRPr="002B052B" w:rsidRDefault="006B484D" w:rsidP="006B484D">
            <w:pPr>
              <w:autoSpaceDE w:val="0"/>
              <w:autoSpaceDN w:val="0"/>
              <w:adjustRightInd w:val="0"/>
              <w:jc w:val="both"/>
              <w:rPr>
                <w:rFonts w:asciiTheme="majorBidi" w:hAnsiTheme="majorBidi" w:cstheme="majorBidi"/>
                <w:sz w:val="18"/>
                <w:szCs w:val="18"/>
                <w:lang w:val="id-ID"/>
              </w:rPr>
            </w:pPr>
          </w:p>
        </w:tc>
        <w:tc>
          <w:tcPr>
            <w:tcW w:w="840" w:type="dxa"/>
            <w:tcBorders>
              <w:top w:val="single" w:sz="8" w:space="0" w:color="152935"/>
              <w:left w:val="single" w:sz="8" w:space="0" w:color="E0E0E0"/>
              <w:bottom w:val="single" w:sz="8" w:space="0" w:color="AEAEAE"/>
              <w:right w:val="single" w:sz="8" w:space="0" w:color="E0E0E0"/>
            </w:tcBorders>
            <w:shd w:val="clear" w:color="auto" w:fill="F9F9FB"/>
          </w:tcPr>
          <w:p w14:paraId="4F6DFCAA"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.523</w:t>
            </w:r>
          </w:p>
        </w:tc>
        <w:tc>
          <w:tcPr>
            <w:tcW w:w="840" w:type="dxa"/>
            <w:tcBorders>
              <w:top w:val="single" w:sz="8" w:space="0" w:color="152935"/>
              <w:left w:val="single" w:sz="8" w:space="0" w:color="E0E0E0"/>
              <w:bottom w:val="single" w:sz="8" w:space="0" w:color="AEAEAE"/>
              <w:right w:val="single" w:sz="8" w:space="0" w:color="E0E0E0"/>
            </w:tcBorders>
            <w:shd w:val="clear" w:color="auto" w:fill="F9F9FB"/>
          </w:tcPr>
          <w:p w14:paraId="4982E2F8"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.602</w:t>
            </w:r>
          </w:p>
        </w:tc>
        <w:tc>
          <w:tcPr>
            <w:tcW w:w="1080"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3D4A1C6F" w14:textId="77777777" w:rsidR="006B484D" w:rsidRPr="002B052B" w:rsidRDefault="006B484D" w:rsidP="006B484D">
            <w:pPr>
              <w:autoSpaceDE w:val="0"/>
              <w:autoSpaceDN w:val="0"/>
              <w:adjustRightInd w:val="0"/>
              <w:jc w:val="both"/>
              <w:rPr>
                <w:rFonts w:asciiTheme="majorBidi" w:hAnsiTheme="majorBidi" w:cstheme="majorBidi"/>
                <w:sz w:val="18"/>
                <w:szCs w:val="18"/>
                <w:lang w:val="id-ID"/>
              </w:rPr>
            </w:pPr>
          </w:p>
        </w:tc>
        <w:tc>
          <w:tcPr>
            <w:tcW w:w="1061" w:type="dxa"/>
            <w:tcBorders>
              <w:top w:val="single" w:sz="8" w:space="0" w:color="152935"/>
              <w:left w:val="single" w:sz="8" w:space="0" w:color="E0E0E0"/>
              <w:bottom w:val="single" w:sz="8" w:space="0" w:color="AEAEAE"/>
              <w:right w:val="nil"/>
            </w:tcBorders>
            <w:shd w:val="clear" w:color="auto" w:fill="F9F9FB"/>
            <w:vAlign w:val="center"/>
          </w:tcPr>
          <w:p w14:paraId="5F31AE15" w14:textId="77777777" w:rsidR="006B484D" w:rsidRPr="002B052B" w:rsidRDefault="006B484D" w:rsidP="006B484D">
            <w:pPr>
              <w:autoSpaceDE w:val="0"/>
              <w:autoSpaceDN w:val="0"/>
              <w:adjustRightInd w:val="0"/>
              <w:jc w:val="both"/>
              <w:rPr>
                <w:rFonts w:asciiTheme="majorBidi" w:hAnsiTheme="majorBidi" w:cstheme="majorBidi"/>
                <w:sz w:val="18"/>
                <w:szCs w:val="18"/>
                <w:lang w:val="id-ID"/>
              </w:rPr>
            </w:pPr>
          </w:p>
        </w:tc>
      </w:tr>
      <w:tr w:rsidR="006B484D" w:rsidRPr="002B052B" w14:paraId="04C14B45" w14:textId="77777777" w:rsidTr="007F2A1E">
        <w:trPr>
          <w:cantSplit/>
          <w:trHeight w:val="167"/>
          <w:jc w:val="center"/>
        </w:trPr>
        <w:tc>
          <w:tcPr>
            <w:tcW w:w="343" w:type="dxa"/>
            <w:vMerge/>
            <w:tcBorders>
              <w:top w:val="single" w:sz="8" w:space="0" w:color="152935"/>
              <w:left w:val="nil"/>
              <w:bottom w:val="single" w:sz="8" w:space="0" w:color="152935"/>
              <w:right w:val="nil"/>
            </w:tcBorders>
            <w:shd w:val="clear" w:color="auto" w:fill="E0E0E0"/>
          </w:tcPr>
          <w:p w14:paraId="0E094537" w14:textId="77777777" w:rsidR="006B484D" w:rsidRPr="002B052B" w:rsidRDefault="006B484D" w:rsidP="006B484D">
            <w:pPr>
              <w:autoSpaceDE w:val="0"/>
              <w:autoSpaceDN w:val="0"/>
              <w:adjustRightInd w:val="0"/>
              <w:jc w:val="both"/>
              <w:rPr>
                <w:rFonts w:asciiTheme="majorBidi" w:hAnsiTheme="majorBidi" w:cstheme="majorBidi"/>
                <w:sz w:val="18"/>
                <w:szCs w:val="18"/>
                <w:lang w:val="id-ID"/>
              </w:rPr>
            </w:pPr>
          </w:p>
        </w:tc>
        <w:tc>
          <w:tcPr>
            <w:tcW w:w="1117" w:type="dxa"/>
            <w:tcBorders>
              <w:top w:val="single" w:sz="8" w:space="0" w:color="AEAEAE"/>
              <w:left w:val="nil"/>
              <w:bottom w:val="single" w:sz="8" w:space="0" w:color="AEAEAE"/>
              <w:right w:val="nil"/>
            </w:tcBorders>
            <w:shd w:val="clear" w:color="auto" w:fill="E0E0E0"/>
          </w:tcPr>
          <w:p w14:paraId="14B11471"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DER</w:t>
            </w:r>
          </w:p>
        </w:tc>
        <w:tc>
          <w:tcPr>
            <w:tcW w:w="840" w:type="dxa"/>
            <w:tcBorders>
              <w:top w:val="single" w:sz="8" w:space="0" w:color="AEAEAE"/>
              <w:left w:val="nil"/>
              <w:bottom w:val="single" w:sz="8" w:space="0" w:color="AEAEAE"/>
              <w:right w:val="single" w:sz="8" w:space="0" w:color="E0E0E0"/>
            </w:tcBorders>
            <w:shd w:val="clear" w:color="auto" w:fill="F9F9FB"/>
          </w:tcPr>
          <w:p w14:paraId="6869F523"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.042</w:t>
            </w:r>
          </w:p>
        </w:tc>
        <w:tc>
          <w:tcPr>
            <w:tcW w:w="1081" w:type="dxa"/>
            <w:tcBorders>
              <w:top w:val="single" w:sz="8" w:space="0" w:color="AEAEAE"/>
              <w:left w:val="single" w:sz="8" w:space="0" w:color="E0E0E0"/>
              <w:bottom w:val="single" w:sz="8" w:space="0" w:color="AEAEAE"/>
              <w:right w:val="single" w:sz="8" w:space="0" w:color="E0E0E0"/>
            </w:tcBorders>
            <w:shd w:val="clear" w:color="auto" w:fill="F9F9FB"/>
          </w:tcPr>
          <w:p w14:paraId="43EE217F"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.020</w:t>
            </w:r>
          </w:p>
        </w:tc>
        <w:tc>
          <w:tcPr>
            <w:tcW w:w="1304" w:type="dxa"/>
            <w:tcBorders>
              <w:top w:val="single" w:sz="8" w:space="0" w:color="AEAEAE"/>
              <w:left w:val="single" w:sz="8" w:space="0" w:color="E0E0E0"/>
              <w:bottom w:val="single" w:sz="8" w:space="0" w:color="AEAEAE"/>
              <w:right w:val="single" w:sz="8" w:space="0" w:color="E0E0E0"/>
            </w:tcBorders>
            <w:shd w:val="clear" w:color="auto" w:fill="F9F9FB"/>
          </w:tcPr>
          <w:p w14:paraId="2187E08D"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.216</w:t>
            </w:r>
          </w:p>
        </w:tc>
        <w:tc>
          <w:tcPr>
            <w:tcW w:w="840" w:type="dxa"/>
            <w:tcBorders>
              <w:top w:val="single" w:sz="8" w:space="0" w:color="AEAEAE"/>
              <w:left w:val="single" w:sz="8" w:space="0" w:color="E0E0E0"/>
              <w:bottom w:val="single" w:sz="8" w:space="0" w:color="AEAEAE"/>
              <w:right w:val="single" w:sz="8" w:space="0" w:color="E0E0E0"/>
            </w:tcBorders>
            <w:shd w:val="clear" w:color="auto" w:fill="F9F9FB"/>
          </w:tcPr>
          <w:p w14:paraId="74BE4BC6"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2.153</w:t>
            </w:r>
          </w:p>
        </w:tc>
        <w:tc>
          <w:tcPr>
            <w:tcW w:w="840" w:type="dxa"/>
            <w:tcBorders>
              <w:top w:val="single" w:sz="8" w:space="0" w:color="AEAEAE"/>
              <w:left w:val="single" w:sz="8" w:space="0" w:color="E0E0E0"/>
              <w:bottom w:val="single" w:sz="8" w:space="0" w:color="AEAEAE"/>
              <w:right w:val="single" w:sz="8" w:space="0" w:color="E0E0E0"/>
            </w:tcBorders>
            <w:shd w:val="clear" w:color="auto" w:fill="F9F9FB"/>
          </w:tcPr>
          <w:p w14:paraId="436DE0DE"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.034</w:t>
            </w:r>
          </w:p>
        </w:tc>
        <w:tc>
          <w:tcPr>
            <w:tcW w:w="1080" w:type="dxa"/>
            <w:tcBorders>
              <w:top w:val="single" w:sz="8" w:space="0" w:color="AEAEAE"/>
              <w:left w:val="single" w:sz="8" w:space="0" w:color="E0E0E0"/>
              <w:bottom w:val="single" w:sz="8" w:space="0" w:color="AEAEAE"/>
              <w:right w:val="single" w:sz="8" w:space="0" w:color="E0E0E0"/>
            </w:tcBorders>
            <w:shd w:val="clear" w:color="auto" w:fill="F9F9FB"/>
          </w:tcPr>
          <w:p w14:paraId="69587AE4"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.890</w:t>
            </w:r>
          </w:p>
        </w:tc>
        <w:tc>
          <w:tcPr>
            <w:tcW w:w="1061" w:type="dxa"/>
            <w:tcBorders>
              <w:top w:val="single" w:sz="8" w:space="0" w:color="AEAEAE"/>
              <w:left w:val="single" w:sz="8" w:space="0" w:color="E0E0E0"/>
              <w:bottom w:val="single" w:sz="8" w:space="0" w:color="AEAEAE"/>
              <w:right w:val="nil"/>
            </w:tcBorders>
            <w:shd w:val="clear" w:color="auto" w:fill="F9F9FB"/>
          </w:tcPr>
          <w:p w14:paraId="026F594B"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1.124</w:t>
            </w:r>
          </w:p>
        </w:tc>
      </w:tr>
      <w:tr w:rsidR="006B484D" w:rsidRPr="002B052B" w14:paraId="2285C866" w14:textId="77777777" w:rsidTr="007F2A1E">
        <w:trPr>
          <w:cantSplit/>
          <w:trHeight w:val="167"/>
          <w:jc w:val="center"/>
        </w:trPr>
        <w:tc>
          <w:tcPr>
            <w:tcW w:w="343" w:type="dxa"/>
            <w:vMerge/>
            <w:tcBorders>
              <w:top w:val="single" w:sz="8" w:space="0" w:color="152935"/>
              <w:left w:val="nil"/>
              <w:bottom w:val="single" w:sz="8" w:space="0" w:color="152935"/>
              <w:right w:val="nil"/>
            </w:tcBorders>
            <w:shd w:val="clear" w:color="auto" w:fill="E0E0E0"/>
          </w:tcPr>
          <w:p w14:paraId="06715251" w14:textId="77777777" w:rsidR="006B484D" w:rsidRPr="002B052B" w:rsidRDefault="006B484D" w:rsidP="006B484D">
            <w:pPr>
              <w:autoSpaceDE w:val="0"/>
              <w:autoSpaceDN w:val="0"/>
              <w:adjustRightInd w:val="0"/>
              <w:jc w:val="both"/>
              <w:rPr>
                <w:rFonts w:asciiTheme="majorBidi" w:hAnsiTheme="majorBidi" w:cstheme="majorBidi"/>
                <w:color w:val="010205"/>
                <w:sz w:val="18"/>
                <w:szCs w:val="18"/>
                <w:lang w:val="id-ID"/>
              </w:rPr>
            </w:pPr>
          </w:p>
        </w:tc>
        <w:tc>
          <w:tcPr>
            <w:tcW w:w="1117" w:type="dxa"/>
            <w:tcBorders>
              <w:top w:val="single" w:sz="8" w:space="0" w:color="AEAEAE"/>
              <w:left w:val="nil"/>
              <w:bottom w:val="single" w:sz="8" w:space="0" w:color="AEAEAE"/>
              <w:right w:val="nil"/>
            </w:tcBorders>
            <w:shd w:val="clear" w:color="auto" w:fill="E0E0E0"/>
          </w:tcPr>
          <w:p w14:paraId="446F9308"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CI</w:t>
            </w:r>
          </w:p>
        </w:tc>
        <w:tc>
          <w:tcPr>
            <w:tcW w:w="840" w:type="dxa"/>
            <w:tcBorders>
              <w:top w:val="single" w:sz="8" w:space="0" w:color="AEAEAE"/>
              <w:left w:val="nil"/>
              <w:bottom w:val="single" w:sz="8" w:space="0" w:color="AEAEAE"/>
              <w:right w:val="single" w:sz="8" w:space="0" w:color="E0E0E0"/>
            </w:tcBorders>
            <w:shd w:val="clear" w:color="auto" w:fill="F9F9FB"/>
          </w:tcPr>
          <w:p w14:paraId="07686B89"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-.971</w:t>
            </w:r>
          </w:p>
        </w:tc>
        <w:tc>
          <w:tcPr>
            <w:tcW w:w="1081" w:type="dxa"/>
            <w:tcBorders>
              <w:top w:val="single" w:sz="8" w:space="0" w:color="AEAEAE"/>
              <w:left w:val="single" w:sz="8" w:space="0" w:color="E0E0E0"/>
              <w:bottom w:val="single" w:sz="8" w:space="0" w:color="AEAEAE"/>
              <w:right w:val="single" w:sz="8" w:space="0" w:color="E0E0E0"/>
            </w:tcBorders>
            <w:shd w:val="clear" w:color="auto" w:fill="F9F9FB"/>
          </w:tcPr>
          <w:p w14:paraId="4BF21A3F"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.263</w:t>
            </w:r>
          </w:p>
        </w:tc>
        <w:tc>
          <w:tcPr>
            <w:tcW w:w="1304" w:type="dxa"/>
            <w:tcBorders>
              <w:top w:val="single" w:sz="8" w:space="0" w:color="AEAEAE"/>
              <w:left w:val="single" w:sz="8" w:space="0" w:color="E0E0E0"/>
              <w:bottom w:val="single" w:sz="8" w:space="0" w:color="AEAEAE"/>
              <w:right w:val="single" w:sz="8" w:space="0" w:color="E0E0E0"/>
            </w:tcBorders>
            <w:shd w:val="clear" w:color="auto" w:fill="F9F9FB"/>
          </w:tcPr>
          <w:p w14:paraId="21E5B490"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-.374</w:t>
            </w:r>
          </w:p>
        </w:tc>
        <w:tc>
          <w:tcPr>
            <w:tcW w:w="840" w:type="dxa"/>
            <w:tcBorders>
              <w:top w:val="single" w:sz="8" w:space="0" w:color="AEAEAE"/>
              <w:left w:val="single" w:sz="8" w:space="0" w:color="E0E0E0"/>
              <w:bottom w:val="single" w:sz="8" w:space="0" w:color="AEAEAE"/>
              <w:right w:val="single" w:sz="8" w:space="0" w:color="E0E0E0"/>
            </w:tcBorders>
            <w:shd w:val="clear" w:color="auto" w:fill="F9F9FB"/>
          </w:tcPr>
          <w:p w14:paraId="044CAB58"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-3.698</w:t>
            </w:r>
          </w:p>
        </w:tc>
        <w:tc>
          <w:tcPr>
            <w:tcW w:w="840" w:type="dxa"/>
            <w:tcBorders>
              <w:top w:val="single" w:sz="8" w:space="0" w:color="AEAEAE"/>
              <w:left w:val="single" w:sz="8" w:space="0" w:color="E0E0E0"/>
              <w:bottom w:val="single" w:sz="8" w:space="0" w:color="AEAEAE"/>
              <w:right w:val="single" w:sz="8" w:space="0" w:color="E0E0E0"/>
            </w:tcBorders>
            <w:shd w:val="clear" w:color="auto" w:fill="F9F9FB"/>
          </w:tcPr>
          <w:p w14:paraId="0C55F6D6"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&lt;,001</w:t>
            </w:r>
          </w:p>
        </w:tc>
        <w:tc>
          <w:tcPr>
            <w:tcW w:w="1080" w:type="dxa"/>
            <w:tcBorders>
              <w:top w:val="single" w:sz="8" w:space="0" w:color="AEAEAE"/>
              <w:left w:val="single" w:sz="8" w:space="0" w:color="E0E0E0"/>
              <w:bottom w:val="single" w:sz="8" w:space="0" w:color="AEAEAE"/>
              <w:right w:val="single" w:sz="8" w:space="0" w:color="E0E0E0"/>
            </w:tcBorders>
            <w:shd w:val="clear" w:color="auto" w:fill="F9F9FB"/>
          </w:tcPr>
          <w:p w14:paraId="58EB1521"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.874</w:t>
            </w:r>
          </w:p>
        </w:tc>
        <w:tc>
          <w:tcPr>
            <w:tcW w:w="1061" w:type="dxa"/>
            <w:tcBorders>
              <w:top w:val="single" w:sz="8" w:space="0" w:color="AEAEAE"/>
              <w:left w:val="single" w:sz="8" w:space="0" w:color="E0E0E0"/>
              <w:bottom w:val="single" w:sz="8" w:space="0" w:color="AEAEAE"/>
              <w:right w:val="nil"/>
            </w:tcBorders>
            <w:shd w:val="clear" w:color="auto" w:fill="F9F9FB"/>
          </w:tcPr>
          <w:p w14:paraId="4D968554"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1.145</w:t>
            </w:r>
          </w:p>
        </w:tc>
      </w:tr>
      <w:tr w:rsidR="006B484D" w:rsidRPr="002B052B" w14:paraId="51F357BD" w14:textId="77777777" w:rsidTr="007F2A1E">
        <w:trPr>
          <w:cantSplit/>
          <w:trHeight w:val="167"/>
          <w:jc w:val="center"/>
        </w:trPr>
        <w:tc>
          <w:tcPr>
            <w:tcW w:w="343" w:type="dxa"/>
            <w:vMerge/>
            <w:tcBorders>
              <w:top w:val="single" w:sz="8" w:space="0" w:color="152935"/>
              <w:left w:val="nil"/>
              <w:bottom w:val="single" w:sz="8" w:space="0" w:color="152935"/>
              <w:right w:val="nil"/>
            </w:tcBorders>
            <w:shd w:val="clear" w:color="auto" w:fill="E0E0E0"/>
          </w:tcPr>
          <w:p w14:paraId="0165C594" w14:textId="77777777" w:rsidR="006B484D" w:rsidRPr="002B052B" w:rsidRDefault="006B484D" w:rsidP="006B484D">
            <w:pPr>
              <w:autoSpaceDE w:val="0"/>
              <w:autoSpaceDN w:val="0"/>
              <w:adjustRightInd w:val="0"/>
              <w:jc w:val="both"/>
              <w:rPr>
                <w:rFonts w:asciiTheme="majorBidi" w:hAnsiTheme="majorBidi" w:cstheme="majorBidi"/>
                <w:color w:val="010205"/>
                <w:sz w:val="18"/>
                <w:szCs w:val="18"/>
                <w:lang w:val="id-ID"/>
              </w:rPr>
            </w:pPr>
          </w:p>
        </w:tc>
        <w:tc>
          <w:tcPr>
            <w:tcW w:w="1117" w:type="dxa"/>
            <w:tcBorders>
              <w:top w:val="single" w:sz="8" w:space="0" w:color="AEAEAE"/>
              <w:left w:val="nil"/>
              <w:bottom w:val="single" w:sz="8" w:space="0" w:color="152935"/>
              <w:right w:val="nil"/>
            </w:tcBorders>
            <w:shd w:val="clear" w:color="auto" w:fill="E0E0E0"/>
          </w:tcPr>
          <w:p w14:paraId="38596E0C"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sz w:val="18"/>
                <w:szCs w:val="18"/>
                <w:lang w:val="id-ID"/>
              </w:rPr>
            </w:pPr>
            <w:r w:rsidRPr="002B052B">
              <w:rPr>
                <w:rFonts w:asciiTheme="majorBidi" w:hAnsiTheme="majorBidi" w:cstheme="majorBidi"/>
                <w:color w:val="264A60"/>
                <w:sz w:val="18"/>
                <w:szCs w:val="18"/>
                <w:lang w:val="id-ID"/>
              </w:rPr>
              <w:t>SIZE</w:t>
            </w:r>
          </w:p>
        </w:tc>
        <w:tc>
          <w:tcPr>
            <w:tcW w:w="840" w:type="dxa"/>
            <w:tcBorders>
              <w:top w:val="single" w:sz="8" w:space="0" w:color="AEAEAE"/>
              <w:left w:val="nil"/>
              <w:bottom w:val="single" w:sz="8" w:space="0" w:color="152935"/>
              <w:right w:val="single" w:sz="8" w:space="0" w:color="E0E0E0"/>
            </w:tcBorders>
            <w:shd w:val="clear" w:color="auto" w:fill="F9F9FB"/>
          </w:tcPr>
          <w:p w14:paraId="59DF8D70"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.001</w:t>
            </w:r>
          </w:p>
        </w:tc>
        <w:tc>
          <w:tcPr>
            <w:tcW w:w="1081" w:type="dxa"/>
            <w:tcBorders>
              <w:top w:val="single" w:sz="8" w:space="0" w:color="AEAEAE"/>
              <w:left w:val="single" w:sz="8" w:space="0" w:color="E0E0E0"/>
              <w:bottom w:val="single" w:sz="8" w:space="0" w:color="152935"/>
              <w:right w:val="single" w:sz="8" w:space="0" w:color="E0E0E0"/>
            </w:tcBorders>
            <w:shd w:val="clear" w:color="auto" w:fill="F9F9FB"/>
          </w:tcPr>
          <w:p w14:paraId="7041E723"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.006</w:t>
            </w:r>
          </w:p>
        </w:tc>
        <w:tc>
          <w:tcPr>
            <w:tcW w:w="1304" w:type="dxa"/>
            <w:tcBorders>
              <w:top w:val="single" w:sz="8" w:space="0" w:color="AEAEAE"/>
              <w:left w:val="single" w:sz="8" w:space="0" w:color="E0E0E0"/>
              <w:bottom w:val="single" w:sz="8" w:space="0" w:color="152935"/>
              <w:right w:val="single" w:sz="8" w:space="0" w:color="E0E0E0"/>
            </w:tcBorders>
            <w:shd w:val="clear" w:color="auto" w:fill="F9F9FB"/>
          </w:tcPr>
          <w:p w14:paraId="2B4D27AC"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.013</w:t>
            </w:r>
          </w:p>
        </w:tc>
        <w:tc>
          <w:tcPr>
            <w:tcW w:w="840" w:type="dxa"/>
            <w:tcBorders>
              <w:top w:val="single" w:sz="8" w:space="0" w:color="AEAEAE"/>
              <w:left w:val="single" w:sz="8" w:space="0" w:color="E0E0E0"/>
              <w:bottom w:val="single" w:sz="8" w:space="0" w:color="152935"/>
              <w:right w:val="single" w:sz="8" w:space="0" w:color="E0E0E0"/>
            </w:tcBorders>
            <w:shd w:val="clear" w:color="auto" w:fill="F9F9FB"/>
          </w:tcPr>
          <w:p w14:paraId="49F7B1FF"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.119</w:t>
            </w:r>
          </w:p>
        </w:tc>
        <w:tc>
          <w:tcPr>
            <w:tcW w:w="840" w:type="dxa"/>
            <w:tcBorders>
              <w:top w:val="single" w:sz="8" w:space="0" w:color="AEAEAE"/>
              <w:left w:val="single" w:sz="8" w:space="0" w:color="E0E0E0"/>
              <w:bottom w:val="single" w:sz="8" w:space="0" w:color="152935"/>
              <w:right w:val="single" w:sz="8" w:space="0" w:color="E0E0E0"/>
            </w:tcBorders>
            <w:shd w:val="clear" w:color="auto" w:fill="F9F9FB"/>
          </w:tcPr>
          <w:p w14:paraId="3E746C89"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.905</w:t>
            </w:r>
          </w:p>
        </w:tc>
        <w:tc>
          <w:tcPr>
            <w:tcW w:w="1080" w:type="dxa"/>
            <w:tcBorders>
              <w:top w:val="single" w:sz="8" w:space="0" w:color="AEAEAE"/>
              <w:left w:val="single" w:sz="8" w:space="0" w:color="E0E0E0"/>
              <w:bottom w:val="single" w:sz="8" w:space="0" w:color="152935"/>
              <w:right w:val="single" w:sz="8" w:space="0" w:color="E0E0E0"/>
            </w:tcBorders>
            <w:shd w:val="clear" w:color="auto" w:fill="F9F9FB"/>
          </w:tcPr>
          <w:p w14:paraId="1374A900"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.785</w:t>
            </w:r>
          </w:p>
        </w:tc>
        <w:tc>
          <w:tcPr>
            <w:tcW w:w="1061" w:type="dxa"/>
            <w:tcBorders>
              <w:top w:val="single" w:sz="8" w:space="0" w:color="AEAEAE"/>
              <w:left w:val="single" w:sz="8" w:space="0" w:color="E0E0E0"/>
              <w:bottom w:val="single" w:sz="8" w:space="0" w:color="152935"/>
              <w:right w:val="nil"/>
            </w:tcBorders>
            <w:shd w:val="clear" w:color="auto" w:fill="F9F9FB"/>
          </w:tcPr>
          <w:p w14:paraId="7D8427AF"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t>1.273</w:t>
            </w:r>
          </w:p>
        </w:tc>
      </w:tr>
      <w:tr w:rsidR="006B484D" w:rsidRPr="002B052B" w14:paraId="7EF57F03" w14:textId="77777777" w:rsidTr="007F2A1E">
        <w:trPr>
          <w:cantSplit/>
          <w:trHeight w:val="388"/>
          <w:jc w:val="center"/>
        </w:trPr>
        <w:tc>
          <w:tcPr>
            <w:tcW w:w="8506" w:type="dxa"/>
            <w:gridSpan w:val="9"/>
            <w:tcBorders>
              <w:top w:val="nil"/>
              <w:left w:val="nil"/>
              <w:bottom w:val="nil"/>
              <w:right w:val="nil"/>
            </w:tcBorders>
            <w:shd w:val="clear" w:color="auto" w:fill="FFFFFF"/>
          </w:tcPr>
          <w:p w14:paraId="7F79CE8A"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sz w:val="18"/>
                <w:szCs w:val="18"/>
                <w:lang w:val="id-ID"/>
              </w:rPr>
            </w:pPr>
            <w:r w:rsidRPr="002B052B">
              <w:rPr>
                <w:rFonts w:asciiTheme="majorBidi" w:hAnsiTheme="majorBidi" w:cstheme="majorBidi"/>
                <w:color w:val="010205"/>
                <w:sz w:val="18"/>
                <w:szCs w:val="18"/>
                <w:lang w:val="id-ID"/>
              </w:rPr>
              <w:lastRenderedPageBreak/>
              <w:t>a. Dependent Variable: CETR</w:t>
            </w:r>
          </w:p>
        </w:tc>
      </w:tr>
    </w:tbl>
    <w:p w14:paraId="2B169219" w14:textId="77777777" w:rsidR="006B484D" w:rsidRPr="002B052B" w:rsidRDefault="006B484D" w:rsidP="006B484D">
      <w:pPr>
        <w:jc w:val="both"/>
        <w:rPr>
          <w:rFonts w:asciiTheme="majorBidi" w:hAnsiTheme="majorBidi" w:cstheme="majorBidi"/>
          <w:lang w:val="id-ID"/>
        </w:rPr>
      </w:pPr>
    </w:p>
    <w:p w14:paraId="1BEF943D" w14:textId="77777777" w:rsidR="006B484D" w:rsidRPr="00435646" w:rsidRDefault="006B484D" w:rsidP="006B484D">
      <w:pPr>
        <w:jc w:val="both"/>
        <w:rPr>
          <w:rFonts w:asciiTheme="majorBidi" w:hAnsiTheme="majorBidi" w:cstheme="majorBidi"/>
          <w:b/>
          <w:bCs/>
          <w:lang w:val="id-ID"/>
        </w:rPr>
      </w:pPr>
      <w:r w:rsidRPr="00435646">
        <w:rPr>
          <w:rFonts w:asciiTheme="majorBidi" w:hAnsiTheme="majorBidi" w:cstheme="majorBidi"/>
          <w:b/>
          <w:bCs/>
          <w:lang w:val="id-ID"/>
        </w:rPr>
        <w:t>Uji Autokorelasi</w:t>
      </w:r>
    </w:p>
    <w:p w14:paraId="5116A2C1" w14:textId="77777777" w:rsidR="006B484D" w:rsidRPr="00D83EDE" w:rsidRDefault="006B484D" w:rsidP="006B484D">
      <w:pPr>
        <w:jc w:val="both"/>
        <w:rPr>
          <w:rFonts w:asciiTheme="majorBidi" w:hAnsiTheme="majorBidi" w:cstheme="majorBidi"/>
          <w:lang w:val="id-ID"/>
        </w:rPr>
      </w:pPr>
      <w:r>
        <w:rPr>
          <w:rFonts w:asciiTheme="majorBidi" w:hAnsiTheme="majorBidi" w:cstheme="majorBidi"/>
          <w:lang w:val="id-ID"/>
        </w:rPr>
        <w:tab/>
        <w:t>Uji autokorelasi dimaksudkan untuk menganalisis kemungkinan adanya hubungan antar kesalahan gang</w:t>
      </w:r>
      <w:r w:rsidRPr="00D83EDE">
        <w:rPr>
          <w:rFonts w:asciiTheme="majorBidi" w:hAnsiTheme="majorBidi" w:cstheme="majorBidi"/>
          <w:lang w:val="id-ID"/>
        </w:rPr>
        <w:t>gu</w:t>
      </w:r>
      <w:r>
        <w:rPr>
          <w:rFonts w:asciiTheme="majorBidi" w:hAnsiTheme="majorBidi" w:cstheme="majorBidi"/>
          <w:lang w:val="id-ID"/>
        </w:rPr>
        <w:t>an</w:t>
      </w:r>
      <w:r w:rsidRPr="00D83EDE">
        <w:rPr>
          <w:rFonts w:asciiTheme="majorBidi" w:hAnsiTheme="majorBidi" w:cstheme="majorBidi"/>
          <w:lang w:val="id-ID"/>
        </w:rPr>
        <w:t xml:space="preserve"> pada perio</w:t>
      </w:r>
      <w:r>
        <w:rPr>
          <w:rFonts w:asciiTheme="majorBidi" w:hAnsiTheme="majorBidi" w:cstheme="majorBidi"/>
          <w:lang w:val="id-ID"/>
        </w:rPr>
        <w:t xml:space="preserve">de tertentu dengan kesalahan </w:t>
      </w:r>
      <w:r w:rsidRPr="00D83EDE">
        <w:rPr>
          <w:rFonts w:asciiTheme="majorBidi" w:hAnsiTheme="majorBidi" w:cstheme="majorBidi"/>
          <w:lang w:val="id-ID"/>
        </w:rPr>
        <w:t>gan</w:t>
      </w:r>
      <w:r>
        <w:rPr>
          <w:rFonts w:asciiTheme="majorBidi" w:hAnsiTheme="majorBidi" w:cstheme="majorBidi"/>
          <w:lang w:val="id-ID"/>
        </w:rPr>
        <w:t>g</w:t>
      </w:r>
      <w:r w:rsidRPr="00D83EDE">
        <w:rPr>
          <w:rFonts w:asciiTheme="majorBidi" w:hAnsiTheme="majorBidi" w:cstheme="majorBidi"/>
          <w:lang w:val="id-ID"/>
        </w:rPr>
        <w:t>gu</w:t>
      </w:r>
      <w:r>
        <w:rPr>
          <w:rFonts w:asciiTheme="majorBidi" w:hAnsiTheme="majorBidi" w:cstheme="majorBidi"/>
          <w:lang w:val="id-ID"/>
        </w:rPr>
        <w:t>an</w:t>
      </w:r>
      <w:r w:rsidRPr="00D83EDE">
        <w:rPr>
          <w:rFonts w:asciiTheme="majorBidi" w:hAnsiTheme="majorBidi" w:cstheme="majorBidi"/>
          <w:lang w:val="id-ID"/>
        </w:rPr>
        <w:t xml:space="preserve"> pada perio</w:t>
      </w:r>
      <w:r>
        <w:rPr>
          <w:rFonts w:asciiTheme="majorBidi" w:hAnsiTheme="majorBidi" w:cstheme="majorBidi"/>
          <w:lang w:val="id-ID"/>
        </w:rPr>
        <w:t>de sebelumnya. Berikut ini adalah</w:t>
      </w:r>
      <w:r w:rsidRPr="00D83EDE">
        <w:rPr>
          <w:rFonts w:asciiTheme="majorBidi" w:hAnsiTheme="majorBidi" w:cstheme="majorBidi"/>
          <w:lang w:val="id-ID"/>
        </w:rPr>
        <w:t xml:space="preserve"> has</w:t>
      </w:r>
      <w:r>
        <w:rPr>
          <w:rFonts w:asciiTheme="majorBidi" w:hAnsiTheme="majorBidi" w:cstheme="majorBidi"/>
          <w:lang w:val="id-ID"/>
        </w:rPr>
        <w:t>il peng</w:t>
      </w:r>
      <w:r w:rsidRPr="00D83EDE">
        <w:rPr>
          <w:rFonts w:asciiTheme="majorBidi" w:hAnsiTheme="majorBidi" w:cstheme="majorBidi"/>
          <w:lang w:val="id-ID"/>
        </w:rPr>
        <w:t>olah</w:t>
      </w:r>
      <w:r>
        <w:rPr>
          <w:rFonts w:asciiTheme="majorBidi" w:hAnsiTheme="majorBidi" w:cstheme="majorBidi"/>
          <w:lang w:val="id-ID"/>
        </w:rPr>
        <w:t>an</w:t>
      </w:r>
      <w:r w:rsidRPr="00D83EDE">
        <w:rPr>
          <w:rFonts w:asciiTheme="majorBidi" w:hAnsiTheme="majorBidi" w:cstheme="majorBidi"/>
          <w:lang w:val="id-ID"/>
        </w:rPr>
        <w:t xml:space="preserve"> data </w:t>
      </w:r>
      <w:r>
        <w:rPr>
          <w:rFonts w:asciiTheme="majorBidi" w:hAnsiTheme="majorBidi" w:cstheme="majorBidi"/>
          <w:lang w:val="id-ID"/>
        </w:rPr>
        <w:t xml:space="preserve">untuk </w:t>
      </w:r>
      <w:r w:rsidRPr="00D83EDE">
        <w:rPr>
          <w:rFonts w:asciiTheme="majorBidi" w:hAnsiTheme="majorBidi" w:cstheme="majorBidi"/>
          <w:lang w:val="id-ID"/>
        </w:rPr>
        <w:t>uji</w:t>
      </w:r>
      <w:r>
        <w:rPr>
          <w:rFonts w:asciiTheme="majorBidi" w:hAnsiTheme="majorBidi" w:cstheme="majorBidi"/>
          <w:lang w:val="id-ID"/>
        </w:rPr>
        <w:t xml:space="preserve"> autokorelasi yang dapat diamati pada</w:t>
      </w:r>
      <w:r w:rsidRPr="00D83EDE">
        <w:rPr>
          <w:rFonts w:asciiTheme="majorBidi" w:hAnsiTheme="majorBidi" w:cstheme="majorBidi"/>
          <w:lang w:val="id-ID"/>
        </w:rPr>
        <w:t xml:space="preserve"> tabel 4</w:t>
      </w:r>
      <w:r>
        <w:rPr>
          <w:rFonts w:asciiTheme="majorBidi" w:hAnsiTheme="majorBidi" w:cstheme="majorBidi"/>
          <w:lang w:val="id-ID"/>
        </w:rPr>
        <w:t xml:space="preserve"> sebagai berikut:</w:t>
      </w:r>
    </w:p>
    <w:p w14:paraId="6C6EA199" w14:textId="77777777" w:rsidR="006B484D" w:rsidRDefault="006B484D" w:rsidP="006B484D">
      <w:pPr>
        <w:jc w:val="both"/>
        <w:rPr>
          <w:rFonts w:asciiTheme="majorBidi" w:hAnsiTheme="majorBidi" w:cstheme="majorBidi"/>
          <w:b/>
          <w:bCs/>
          <w:lang w:val="id-ID"/>
        </w:rPr>
      </w:pPr>
      <w:r w:rsidRPr="00C878D0">
        <w:rPr>
          <w:rFonts w:asciiTheme="majorBidi" w:hAnsiTheme="majorBidi" w:cstheme="majorBidi"/>
          <w:b/>
          <w:bCs/>
          <w:lang w:val="id-ID"/>
        </w:rPr>
        <w:t>Tabel</w:t>
      </w:r>
      <w:r>
        <w:rPr>
          <w:rFonts w:asciiTheme="majorBidi" w:hAnsiTheme="majorBidi" w:cstheme="majorBidi"/>
          <w:b/>
          <w:bCs/>
          <w:lang w:val="id-ID"/>
        </w:rPr>
        <w:t xml:space="preserve"> 4</w:t>
      </w:r>
    </w:p>
    <w:p w14:paraId="6B3A6277" w14:textId="77777777" w:rsidR="006B484D" w:rsidRPr="00C878D0" w:rsidRDefault="006B484D" w:rsidP="006B484D">
      <w:pPr>
        <w:jc w:val="both"/>
        <w:rPr>
          <w:rFonts w:asciiTheme="majorBidi" w:hAnsiTheme="majorBidi" w:cstheme="majorBidi"/>
          <w:b/>
          <w:bCs/>
          <w:lang w:val="id-ID"/>
        </w:rPr>
      </w:pPr>
      <w:r>
        <w:rPr>
          <w:rFonts w:asciiTheme="majorBidi" w:hAnsiTheme="majorBidi" w:cstheme="majorBidi"/>
          <w:b/>
          <w:bCs/>
          <w:lang w:val="id-ID"/>
        </w:rPr>
        <w:t>Hasil Uji Autokorelasi</w:t>
      </w:r>
    </w:p>
    <w:tbl>
      <w:tblPr>
        <w:tblW w:w="7787" w:type="dxa"/>
        <w:jc w:val="center"/>
        <w:tblLayout w:type="fixed"/>
        <w:tblCellMar>
          <w:left w:w="0" w:type="dxa"/>
          <w:right w:w="0" w:type="dxa"/>
        </w:tblCellMar>
        <w:tblLook w:val="0000" w:firstRow="0" w:lastRow="0" w:firstColumn="0" w:lastColumn="0" w:noHBand="0" w:noVBand="0"/>
      </w:tblPr>
      <w:tblGrid>
        <w:gridCol w:w="626"/>
        <w:gridCol w:w="1168"/>
        <w:gridCol w:w="1168"/>
        <w:gridCol w:w="1685"/>
        <w:gridCol w:w="1685"/>
        <w:gridCol w:w="1455"/>
      </w:tblGrid>
      <w:tr w:rsidR="006B484D" w:rsidRPr="002B052B" w14:paraId="6FF7DFE6" w14:textId="77777777" w:rsidTr="007F2A1E">
        <w:trPr>
          <w:cantSplit/>
          <w:trHeight w:val="272"/>
          <w:jc w:val="center"/>
        </w:trPr>
        <w:tc>
          <w:tcPr>
            <w:tcW w:w="7787" w:type="dxa"/>
            <w:gridSpan w:val="6"/>
            <w:tcBorders>
              <w:top w:val="nil"/>
              <w:left w:val="nil"/>
              <w:bottom w:val="nil"/>
              <w:right w:val="nil"/>
            </w:tcBorders>
            <w:shd w:val="clear" w:color="auto" w:fill="FFFFFF"/>
            <w:vAlign w:val="center"/>
          </w:tcPr>
          <w:p w14:paraId="39E0610C" w14:textId="77777777" w:rsidR="006B484D" w:rsidRPr="002B052B" w:rsidRDefault="006B484D" w:rsidP="006B484D">
            <w:pPr>
              <w:autoSpaceDE w:val="0"/>
              <w:autoSpaceDN w:val="0"/>
              <w:adjustRightInd w:val="0"/>
              <w:ind w:left="60" w:right="60"/>
              <w:jc w:val="both"/>
              <w:rPr>
                <w:rFonts w:asciiTheme="majorBidi" w:hAnsiTheme="majorBidi" w:cstheme="majorBidi"/>
                <w:color w:val="010205"/>
              </w:rPr>
            </w:pPr>
            <w:r w:rsidRPr="002B052B">
              <w:rPr>
                <w:rFonts w:asciiTheme="majorBidi" w:hAnsiTheme="majorBidi" w:cstheme="majorBidi"/>
                <w:b/>
                <w:bCs/>
                <w:color w:val="010205"/>
              </w:rPr>
              <w:t>Model</w:t>
            </w:r>
            <w:r w:rsidRPr="002B052B">
              <w:rPr>
                <w:rFonts w:asciiTheme="majorBidi" w:hAnsiTheme="majorBidi" w:cstheme="majorBidi"/>
                <w:b/>
                <w:bCs/>
                <w:color w:val="010205"/>
                <w:lang w:val="id-ID"/>
              </w:rPr>
              <w:t xml:space="preserve"> Summary</w:t>
            </w:r>
            <w:r w:rsidRPr="002B052B">
              <w:rPr>
                <w:rFonts w:asciiTheme="majorBidi" w:hAnsiTheme="majorBidi" w:cstheme="majorBidi"/>
                <w:b/>
                <w:bCs/>
                <w:color w:val="010205"/>
                <w:vertAlign w:val="superscript"/>
                <w:lang w:val="id-ID"/>
              </w:rPr>
              <w:t>b</w:t>
            </w:r>
          </w:p>
        </w:tc>
      </w:tr>
      <w:tr w:rsidR="006B484D" w:rsidRPr="002B052B" w14:paraId="76FD5AC8" w14:textId="77777777" w:rsidTr="007F2A1E">
        <w:trPr>
          <w:cantSplit/>
          <w:trHeight w:val="608"/>
          <w:jc w:val="center"/>
        </w:trPr>
        <w:tc>
          <w:tcPr>
            <w:tcW w:w="626" w:type="dxa"/>
            <w:tcBorders>
              <w:top w:val="nil"/>
              <w:left w:val="nil"/>
              <w:bottom w:val="single" w:sz="8" w:space="0" w:color="152935"/>
              <w:right w:val="nil"/>
            </w:tcBorders>
            <w:shd w:val="clear" w:color="auto" w:fill="FFFFFF"/>
            <w:vAlign w:val="bottom"/>
          </w:tcPr>
          <w:p w14:paraId="135572E5"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Model</w:t>
            </w:r>
          </w:p>
        </w:tc>
        <w:tc>
          <w:tcPr>
            <w:tcW w:w="1168" w:type="dxa"/>
            <w:tcBorders>
              <w:top w:val="nil"/>
              <w:left w:val="nil"/>
              <w:bottom w:val="single" w:sz="8" w:space="0" w:color="152935"/>
              <w:right w:val="single" w:sz="8" w:space="0" w:color="E0E0E0"/>
            </w:tcBorders>
            <w:shd w:val="clear" w:color="auto" w:fill="FFFFFF"/>
            <w:vAlign w:val="bottom"/>
          </w:tcPr>
          <w:p w14:paraId="502563E0"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R</w:t>
            </w:r>
          </w:p>
        </w:tc>
        <w:tc>
          <w:tcPr>
            <w:tcW w:w="1168" w:type="dxa"/>
            <w:tcBorders>
              <w:top w:val="nil"/>
              <w:left w:val="single" w:sz="8" w:space="0" w:color="E0E0E0"/>
              <w:bottom w:val="single" w:sz="8" w:space="0" w:color="152935"/>
              <w:right w:val="single" w:sz="8" w:space="0" w:color="E0E0E0"/>
            </w:tcBorders>
            <w:shd w:val="clear" w:color="auto" w:fill="FFFFFF"/>
            <w:vAlign w:val="bottom"/>
          </w:tcPr>
          <w:p w14:paraId="45757A6A"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R Square</w:t>
            </w:r>
          </w:p>
        </w:tc>
        <w:tc>
          <w:tcPr>
            <w:tcW w:w="1685" w:type="dxa"/>
            <w:tcBorders>
              <w:top w:val="nil"/>
              <w:left w:val="single" w:sz="8" w:space="0" w:color="E0E0E0"/>
              <w:bottom w:val="single" w:sz="8" w:space="0" w:color="152935"/>
              <w:right w:val="single" w:sz="8" w:space="0" w:color="E0E0E0"/>
            </w:tcBorders>
            <w:shd w:val="clear" w:color="auto" w:fill="FFFFFF"/>
            <w:vAlign w:val="bottom"/>
          </w:tcPr>
          <w:p w14:paraId="46E61FE1"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Adjusted R Square</w:t>
            </w:r>
          </w:p>
        </w:tc>
        <w:tc>
          <w:tcPr>
            <w:tcW w:w="1685" w:type="dxa"/>
            <w:tcBorders>
              <w:top w:val="nil"/>
              <w:left w:val="single" w:sz="8" w:space="0" w:color="E0E0E0"/>
              <w:bottom w:val="single" w:sz="8" w:space="0" w:color="152935"/>
              <w:right w:val="single" w:sz="8" w:space="0" w:color="E0E0E0"/>
            </w:tcBorders>
            <w:shd w:val="clear" w:color="auto" w:fill="FFFFFF"/>
            <w:vAlign w:val="bottom"/>
          </w:tcPr>
          <w:p w14:paraId="0561DFBF"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Std. Error of the Estimate</w:t>
            </w:r>
          </w:p>
        </w:tc>
        <w:tc>
          <w:tcPr>
            <w:tcW w:w="1454" w:type="dxa"/>
            <w:tcBorders>
              <w:top w:val="nil"/>
              <w:left w:val="single" w:sz="8" w:space="0" w:color="E0E0E0"/>
              <w:bottom w:val="single" w:sz="8" w:space="0" w:color="152935"/>
              <w:right w:val="nil"/>
            </w:tcBorders>
            <w:shd w:val="clear" w:color="auto" w:fill="FFFFFF"/>
            <w:vAlign w:val="bottom"/>
          </w:tcPr>
          <w:p w14:paraId="16D1502C"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Durbin-Watson</w:t>
            </w:r>
          </w:p>
        </w:tc>
      </w:tr>
      <w:tr w:rsidR="006B484D" w:rsidRPr="002B052B" w14:paraId="1BB86E42" w14:textId="77777777" w:rsidTr="007F2A1E">
        <w:trPr>
          <w:cantSplit/>
          <w:trHeight w:val="304"/>
          <w:jc w:val="center"/>
        </w:trPr>
        <w:tc>
          <w:tcPr>
            <w:tcW w:w="626" w:type="dxa"/>
            <w:tcBorders>
              <w:top w:val="single" w:sz="8" w:space="0" w:color="152935"/>
              <w:left w:val="nil"/>
              <w:bottom w:val="single" w:sz="8" w:space="0" w:color="152935"/>
              <w:right w:val="nil"/>
            </w:tcBorders>
            <w:shd w:val="clear" w:color="auto" w:fill="E0E0E0"/>
          </w:tcPr>
          <w:p w14:paraId="7090B0B3"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1</w:t>
            </w:r>
          </w:p>
        </w:tc>
        <w:tc>
          <w:tcPr>
            <w:tcW w:w="1168" w:type="dxa"/>
            <w:tcBorders>
              <w:top w:val="single" w:sz="8" w:space="0" w:color="152935"/>
              <w:left w:val="nil"/>
              <w:bottom w:val="single" w:sz="8" w:space="0" w:color="152935"/>
              <w:right w:val="single" w:sz="8" w:space="0" w:color="E0E0E0"/>
            </w:tcBorders>
            <w:shd w:val="clear" w:color="auto" w:fill="F9F9FB"/>
          </w:tcPr>
          <w:p w14:paraId="79D7C194"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.411</w:t>
            </w:r>
            <w:r w:rsidRPr="002B052B">
              <w:rPr>
                <w:rFonts w:asciiTheme="majorBidi" w:hAnsiTheme="majorBidi" w:cstheme="majorBidi"/>
                <w:color w:val="010205"/>
                <w:vertAlign w:val="superscript"/>
              </w:rPr>
              <w:t>a</w:t>
            </w:r>
          </w:p>
        </w:tc>
        <w:tc>
          <w:tcPr>
            <w:tcW w:w="1168" w:type="dxa"/>
            <w:tcBorders>
              <w:top w:val="single" w:sz="8" w:space="0" w:color="152935"/>
              <w:left w:val="single" w:sz="8" w:space="0" w:color="E0E0E0"/>
              <w:bottom w:val="single" w:sz="8" w:space="0" w:color="152935"/>
              <w:right w:val="single" w:sz="8" w:space="0" w:color="E0E0E0"/>
            </w:tcBorders>
            <w:shd w:val="clear" w:color="auto" w:fill="F9F9FB"/>
          </w:tcPr>
          <w:p w14:paraId="652A4306"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.169</w:t>
            </w:r>
          </w:p>
        </w:tc>
        <w:tc>
          <w:tcPr>
            <w:tcW w:w="1685" w:type="dxa"/>
            <w:tcBorders>
              <w:top w:val="single" w:sz="8" w:space="0" w:color="152935"/>
              <w:left w:val="single" w:sz="8" w:space="0" w:color="E0E0E0"/>
              <w:bottom w:val="single" w:sz="8" w:space="0" w:color="152935"/>
              <w:right w:val="single" w:sz="8" w:space="0" w:color="E0E0E0"/>
            </w:tcBorders>
            <w:shd w:val="clear" w:color="auto" w:fill="F9F9FB"/>
          </w:tcPr>
          <w:p w14:paraId="215A2B8D"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.142</w:t>
            </w:r>
          </w:p>
        </w:tc>
        <w:tc>
          <w:tcPr>
            <w:tcW w:w="1685" w:type="dxa"/>
            <w:tcBorders>
              <w:top w:val="single" w:sz="8" w:space="0" w:color="152935"/>
              <w:left w:val="single" w:sz="8" w:space="0" w:color="E0E0E0"/>
              <w:bottom w:val="single" w:sz="8" w:space="0" w:color="152935"/>
              <w:right w:val="single" w:sz="8" w:space="0" w:color="E0E0E0"/>
            </w:tcBorders>
            <w:shd w:val="clear" w:color="auto" w:fill="F9F9FB"/>
          </w:tcPr>
          <w:p w14:paraId="1B45890E"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.08499622</w:t>
            </w:r>
          </w:p>
        </w:tc>
        <w:tc>
          <w:tcPr>
            <w:tcW w:w="1454" w:type="dxa"/>
            <w:tcBorders>
              <w:top w:val="single" w:sz="8" w:space="0" w:color="152935"/>
              <w:left w:val="single" w:sz="8" w:space="0" w:color="E0E0E0"/>
              <w:bottom w:val="single" w:sz="8" w:space="0" w:color="152935"/>
              <w:right w:val="nil"/>
            </w:tcBorders>
            <w:shd w:val="clear" w:color="auto" w:fill="F9F9FB"/>
          </w:tcPr>
          <w:p w14:paraId="55A7A6D7"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1.955</w:t>
            </w:r>
          </w:p>
        </w:tc>
      </w:tr>
      <w:tr w:rsidR="006B484D" w:rsidRPr="002B052B" w14:paraId="4E848CFF" w14:textId="77777777" w:rsidTr="007F2A1E">
        <w:trPr>
          <w:cantSplit/>
          <w:trHeight w:val="320"/>
          <w:jc w:val="center"/>
        </w:trPr>
        <w:tc>
          <w:tcPr>
            <w:tcW w:w="7787" w:type="dxa"/>
            <w:gridSpan w:val="6"/>
            <w:tcBorders>
              <w:top w:val="nil"/>
              <w:left w:val="nil"/>
              <w:bottom w:val="nil"/>
              <w:right w:val="nil"/>
            </w:tcBorders>
            <w:shd w:val="clear" w:color="auto" w:fill="FFFFFF"/>
          </w:tcPr>
          <w:p w14:paraId="0D6A9FE3"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a. Predictors: (Constant), SIZE, DER, CI</w:t>
            </w:r>
          </w:p>
        </w:tc>
      </w:tr>
      <w:tr w:rsidR="006B484D" w:rsidRPr="002B052B" w14:paraId="09B5B0C0" w14:textId="77777777" w:rsidTr="007F2A1E">
        <w:trPr>
          <w:cantSplit/>
          <w:trHeight w:val="304"/>
          <w:jc w:val="center"/>
        </w:trPr>
        <w:tc>
          <w:tcPr>
            <w:tcW w:w="7787" w:type="dxa"/>
            <w:gridSpan w:val="6"/>
            <w:tcBorders>
              <w:top w:val="nil"/>
              <w:left w:val="nil"/>
              <w:bottom w:val="nil"/>
              <w:right w:val="nil"/>
            </w:tcBorders>
            <w:shd w:val="clear" w:color="auto" w:fill="FFFFFF"/>
          </w:tcPr>
          <w:p w14:paraId="4E22020E"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b. Dependent Variable: CETR</w:t>
            </w:r>
          </w:p>
        </w:tc>
      </w:tr>
    </w:tbl>
    <w:p w14:paraId="1A4A6B2D" w14:textId="77777777" w:rsidR="006B484D" w:rsidRPr="00D83EDE" w:rsidRDefault="006B484D" w:rsidP="006B484D">
      <w:pPr>
        <w:spacing w:before="240"/>
        <w:jc w:val="both"/>
        <w:rPr>
          <w:rFonts w:asciiTheme="majorBidi" w:hAnsiTheme="majorBidi" w:cstheme="majorBidi"/>
          <w:lang w:val="id-ID"/>
        </w:rPr>
      </w:pPr>
      <w:r w:rsidRPr="00D83EDE">
        <w:rPr>
          <w:rFonts w:asciiTheme="majorBidi" w:hAnsiTheme="majorBidi" w:cstheme="majorBidi"/>
          <w:lang w:val="id-ID"/>
        </w:rPr>
        <w:tab/>
      </w:r>
      <w:r>
        <w:rPr>
          <w:rFonts w:asciiTheme="majorBidi" w:hAnsiTheme="majorBidi" w:cstheme="majorBidi"/>
          <w:lang w:val="id-ID"/>
        </w:rPr>
        <w:t>Merujuk</w:t>
      </w:r>
      <w:r w:rsidRPr="00D83EDE">
        <w:rPr>
          <w:rFonts w:asciiTheme="majorBidi" w:hAnsiTheme="majorBidi" w:cstheme="majorBidi"/>
          <w:lang w:val="id-ID"/>
        </w:rPr>
        <w:t xml:space="preserve"> tabel 4</w:t>
      </w:r>
      <w:r>
        <w:rPr>
          <w:rFonts w:asciiTheme="majorBidi" w:hAnsiTheme="majorBidi" w:cstheme="majorBidi"/>
          <w:lang w:val="id-ID"/>
        </w:rPr>
        <w:t xml:space="preserve">, hasil uji </w:t>
      </w:r>
      <w:r w:rsidRPr="00D83EDE">
        <w:rPr>
          <w:rFonts w:asciiTheme="majorBidi" w:hAnsiTheme="majorBidi" w:cstheme="majorBidi"/>
          <w:lang w:val="id-ID"/>
        </w:rPr>
        <w:t xml:space="preserve">durbin </w:t>
      </w:r>
      <w:r>
        <w:rPr>
          <w:rFonts w:asciiTheme="majorBidi" w:hAnsiTheme="majorBidi" w:cstheme="majorBidi"/>
          <w:lang w:val="id-ID"/>
        </w:rPr>
        <w:t>watson test menunjukkan nilai sebesar 1,955, angka ini berada di dalam kriteria DW yaitu antara -2 hingga +2 yang mengindikasikan bahwa tidak terdapat</w:t>
      </w:r>
      <w:r w:rsidRPr="00D83EDE">
        <w:rPr>
          <w:rFonts w:asciiTheme="majorBidi" w:hAnsiTheme="majorBidi" w:cstheme="majorBidi"/>
          <w:lang w:val="id-ID"/>
        </w:rPr>
        <w:t xml:space="preserve"> autoko</w:t>
      </w:r>
      <w:r>
        <w:rPr>
          <w:rFonts w:asciiTheme="majorBidi" w:hAnsiTheme="majorBidi" w:cstheme="majorBidi"/>
          <w:lang w:val="id-ID"/>
        </w:rPr>
        <w:t>relasi antar</w:t>
      </w:r>
      <w:r w:rsidRPr="00D83EDE">
        <w:rPr>
          <w:rFonts w:asciiTheme="majorBidi" w:hAnsiTheme="majorBidi" w:cstheme="majorBidi"/>
          <w:lang w:val="id-ID"/>
        </w:rPr>
        <w:t xml:space="preserve"> variabel dalam model regresi pada penelitian ini.</w:t>
      </w:r>
    </w:p>
    <w:p w14:paraId="33FE6461" w14:textId="77777777" w:rsidR="006B484D" w:rsidRPr="00D83EDE" w:rsidRDefault="006B484D" w:rsidP="006B484D">
      <w:pPr>
        <w:jc w:val="both"/>
        <w:rPr>
          <w:rFonts w:asciiTheme="majorBidi" w:hAnsiTheme="majorBidi" w:cstheme="majorBidi"/>
          <w:b/>
          <w:bCs/>
          <w:lang w:val="id-ID"/>
        </w:rPr>
      </w:pPr>
      <w:r w:rsidRPr="00D83EDE">
        <w:rPr>
          <w:rFonts w:asciiTheme="majorBidi" w:hAnsiTheme="majorBidi" w:cstheme="majorBidi"/>
          <w:b/>
          <w:bCs/>
          <w:lang w:val="id-ID"/>
        </w:rPr>
        <w:t>Uji Heteroskedastisitas</w:t>
      </w:r>
    </w:p>
    <w:p w14:paraId="415DBE92" w14:textId="77777777" w:rsidR="006B484D" w:rsidRDefault="006B484D" w:rsidP="006B484D">
      <w:pPr>
        <w:jc w:val="both"/>
        <w:rPr>
          <w:rFonts w:asciiTheme="majorBidi" w:hAnsiTheme="majorBidi" w:cstheme="majorBidi"/>
          <w:lang w:val="id-ID"/>
        </w:rPr>
      </w:pPr>
      <w:r w:rsidRPr="00D83EDE">
        <w:rPr>
          <w:rFonts w:asciiTheme="majorBidi" w:hAnsiTheme="majorBidi" w:cstheme="majorBidi"/>
          <w:lang w:val="id-ID"/>
        </w:rPr>
        <w:tab/>
        <w:t>Uji Heteroskeda</w:t>
      </w:r>
      <w:r>
        <w:rPr>
          <w:rFonts w:asciiTheme="majorBidi" w:hAnsiTheme="majorBidi" w:cstheme="majorBidi"/>
          <w:lang w:val="id-ID"/>
        </w:rPr>
        <w:t>stisitas dilakukan untuk mengindentifikasi adanya ketdaksamaan varians dari residual antar observasi dalam model regresi</w:t>
      </w:r>
      <w:r w:rsidRPr="00D83EDE">
        <w:rPr>
          <w:rFonts w:asciiTheme="majorBidi" w:hAnsiTheme="majorBidi" w:cstheme="majorBidi"/>
          <w:lang w:val="id-ID"/>
        </w:rPr>
        <w:t xml:space="preserve">. Hasil </w:t>
      </w:r>
      <w:r>
        <w:rPr>
          <w:rFonts w:asciiTheme="majorBidi" w:hAnsiTheme="majorBidi" w:cstheme="majorBidi"/>
          <w:lang w:val="id-ID"/>
        </w:rPr>
        <w:t>dari pengujian ini dapat diamati sebagai</w:t>
      </w:r>
      <w:r w:rsidRPr="00D83EDE">
        <w:rPr>
          <w:rFonts w:asciiTheme="majorBidi" w:hAnsiTheme="majorBidi" w:cstheme="majorBidi"/>
          <w:lang w:val="id-ID"/>
        </w:rPr>
        <w:t xml:space="preserve"> </w:t>
      </w:r>
      <w:r>
        <w:rPr>
          <w:rFonts w:asciiTheme="majorBidi" w:hAnsiTheme="majorBidi" w:cstheme="majorBidi"/>
          <w:lang w:val="id-ID"/>
        </w:rPr>
        <w:t>berikut</w:t>
      </w:r>
      <w:r w:rsidRPr="002B052B">
        <w:rPr>
          <w:rFonts w:asciiTheme="majorBidi" w:hAnsiTheme="majorBidi" w:cstheme="majorBidi"/>
          <w:lang w:val="id-ID"/>
        </w:rPr>
        <w:t>.</w:t>
      </w:r>
    </w:p>
    <w:p w14:paraId="4464BF01" w14:textId="77777777" w:rsidR="006B484D" w:rsidRPr="002B052B" w:rsidRDefault="006B484D" w:rsidP="006B484D">
      <w:pPr>
        <w:jc w:val="both"/>
        <w:rPr>
          <w:rFonts w:asciiTheme="majorBidi" w:hAnsiTheme="majorBidi" w:cstheme="majorBidi"/>
          <w:lang w:val="id-ID"/>
        </w:rPr>
      </w:pPr>
      <w:r w:rsidRPr="002B052B">
        <w:rPr>
          <w:rFonts w:asciiTheme="majorBidi" w:hAnsiTheme="majorBidi" w:cstheme="majorBidi"/>
          <w:noProof/>
          <w:lang w:val="id-ID" w:eastAsia="id-ID"/>
        </w:rPr>
        <w:drawing>
          <wp:inline distT="0" distB="0" distL="0" distR="0" wp14:anchorId="3706B72D" wp14:editId="46398813">
            <wp:extent cx="3051414" cy="1796902"/>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4313" cy="1798609"/>
                    </a:xfrm>
                    <a:prstGeom prst="rect">
                      <a:avLst/>
                    </a:prstGeom>
                    <a:noFill/>
                    <a:ln>
                      <a:noFill/>
                    </a:ln>
                  </pic:spPr>
                </pic:pic>
              </a:graphicData>
            </a:graphic>
          </wp:inline>
        </w:drawing>
      </w:r>
    </w:p>
    <w:p w14:paraId="68006CA4" w14:textId="77777777" w:rsidR="006B484D" w:rsidRDefault="006B484D" w:rsidP="006B484D">
      <w:pPr>
        <w:jc w:val="both"/>
        <w:rPr>
          <w:rFonts w:asciiTheme="majorBidi" w:hAnsiTheme="majorBidi" w:cstheme="majorBidi"/>
          <w:b/>
          <w:bCs/>
          <w:lang w:val="id-ID"/>
        </w:rPr>
      </w:pPr>
      <w:r w:rsidRPr="00C878D0">
        <w:rPr>
          <w:rFonts w:asciiTheme="majorBidi" w:hAnsiTheme="majorBidi" w:cstheme="majorBidi"/>
          <w:b/>
          <w:bCs/>
          <w:lang w:val="id-ID"/>
        </w:rPr>
        <w:t xml:space="preserve">Gambar </w:t>
      </w:r>
      <w:r>
        <w:rPr>
          <w:rFonts w:asciiTheme="majorBidi" w:hAnsiTheme="majorBidi" w:cstheme="majorBidi"/>
          <w:b/>
          <w:bCs/>
          <w:lang w:val="id-ID"/>
        </w:rPr>
        <w:t>2</w:t>
      </w:r>
    </w:p>
    <w:p w14:paraId="7354C344" w14:textId="77777777" w:rsidR="006B484D" w:rsidRDefault="006B484D" w:rsidP="006B484D">
      <w:pPr>
        <w:jc w:val="both"/>
        <w:rPr>
          <w:rFonts w:asciiTheme="majorBidi" w:hAnsiTheme="majorBidi" w:cstheme="majorBidi"/>
          <w:lang w:val="id-ID"/>
        </w:rPr>
      </w:pPr>
      <w:r>
        <w:rPr>
          <w:rFonts w:asciiTheme="majorBidi" w:hAnsiTheme="majorBidi" w:cstheme="majorBidi"/>
          <w:b/>
          <w:bCs/>
          <w:lang w:val="id-ID"/>
        </w:rPr>
        <w:t>Hasil Uji Heteroskedastisitas</w:t>
      </w:r>
    </w:p>
    <w:p w14:paraId="15D3F2EE" w14:textId="77777777" w:rsidR="006B484D" w:rsidRDefault="006B484D" w:rsidP="006B484D">
      <w:pPr>
        <w:autoSpaceDE w:val="0"/>
        <w:autoSpaceDN w:val="0"/>
        <w:adjustRightInd w:val="0"/>
        <w:jc w:val="both"/>
        <w:rPr>
          <w:rFonts w:asciiTheme="majorBidi" w:hAnsiTheme="majorBidi" w:cstheme="majorBidi"/>
          <w:lang w:val="id-ID"/>
        </w:rPr>
      </w:pPr>
      <w:r>
        <w:rPr>
          <w:rFonts w:asciiTheme="majorBidi" w:hAnsiTheme="majorBidi" w:cstheme="majorBidi"/>
          <w:lang w:val="id-ID"/>
        </w:rPr>
        <w:tab/>
        <w:t xml:space="preserve">Merujuk gambar di atas, </w:t>
      </w:r>
      <w:r w:rsidRPr="00D83EDE">
        <w:rPr>
          <w:rFonts w:asciiTheme="majorBidi" w:hAnsiTheme="majorBidi" w:cstheme="majorBidi"/>
          <w:lang w:val="id-ID"/>
        </w:rPr>
        <w:t xml:space="preserve">data residual </w:t>
      </w:r>
      <w:r>
        <w:rPr>
          <w:rFonts w:asciiTheme="majorBidi" w:hAnsiTheme="majorBidi" w:cstheme="majorBidi"/>
          <w:lang w:val="id-ID"/>
        </w:rPr>
        <w:t>pada model regresi tampak terdistribusi secara acak baik di atas maupun di bawah titik nol, tanpa menunjukkan pola yang teratur. Hal ini mengidikasikan bahwa tidak ada</w:t>
      </w:r>
      <w:r w:rsidRPr="00D83EDE">
        <w:rPr>
          <w:rFonts w:asciiTheme="majorBidi" w:hAnsiTheme="majorBidi" w:cstheme="majorBidi"/>
          <w:lang w:val="id-ID"/>
        </w:rPr>
        <w:t xml:space="preserve"> heter</w:t>
      </w:r>
      <w:r>
        <w:rPr>
          <w:rFonts w:asciiTheme="majorBidi" w:hAnsiTheme="majorBidi" w:cstheme="majorBidi"/>
          <w:lang w:val="id-ID"/>
        </w:rPr>
        <w:t>okedastisitas atau perbedaan</w:t>
      </w:r>
      <w:r w:rsidRPr="00D83EDE">
        <w:rPr>
          <w:rFonts w:asciiTheme="majorBidi" w:hAnsiTheme="majorBidi" w:cstheme="majorBidi"/>
          <w:lang w:val="id-ID"/>
        </w:rPr>
        <w:t xml:space="preserve"> varians antara variabel independen.</w:t>
      </w:r>
    </w:p>
    <w:p w14:paraId="7F1B453C" w14:textId="77777777" w:rsidR="006B484D" w:rsidRPr="00D83EDE" w:rsidRDefault="006B484D" w:rsidP="006B484D">
      <w:pPr>
        <w:autoSpaceDE w:val="0"/>
        <w:autoSpaceDN w:val="0"/>
        <w:adjustRightInd w:val="0"/>
        <w:jc w:val="both"/>
        <w:rPr>
          <w:rFonts w:asciiTheme="majorBidi" w:hAnsiTheme="majorBidi" w:cstheme="majorBidi"/>
          <w:lang w:val="id-ID"/>
        </w:rPr>
      </w:pPr>
    </w:p>
    <w:p w14:paraId="543C1884" w14:textId="77777777" w:rsidR="006B484D" w:rsidRPr="00D83EDE" w:rsidRDefault="006B484D" w:rsidP="006B484D">
      <w:pPr>
        <w:jc w:val="both"/>
        <w:rPr>
          <w:rFonts w:asciiTheme="majorBidi" w:hAnsiTheme="majorBidi" w:cstheme="majorBidi"/>
          <w:b/>
          <w:bCs/>
          <w:lang w:val="id-ID"/>
        </w:rPr>
      </w:pPr>
      <w:r>
        <w:rPr>
          <w:rFonts w:asciiTheme="majorBidi" w:hAnsiTheme="majorBidi" w:cstheme="majorBidi"/>
          <w:b/>
          <w:bCs/>
          <w:lang w:val="id-ID"/>
        </w:rPr>
        <w:t>Uji Analisis Regresi Linie</w:t>
      </w:r>
      <w:r w:rsidRPr="00D83EDE">
        <w:rPr>
          <w:rFonts w:asciiTheme="majorBidi" w:hAnsiTheme="majorBidi" w:cstheme="majorBidi"/>
          <w:b/>
          <w:bCs/>
          <w:lang w:val="id-ID"/>
        </w:rPr>
        <w:t>r Berganda</w:t>
      </w:r>
    </w:p>
    <w:p w14:paraId="20855466" w14:textId="77777777" w:rsidR="006B484D" w:rsidRPr="00D83EDE" w:rsidRDefault="006B484D" w:rsidP="006B484D">
      <w:pPr>
        <w:jc w:val="both"/>
        <w:rPr>
          <w:rFonts w:asciiTheme="majorBidi" w:hAnsiTheme="majorBidi" w:cstheme="majorBidi"/>
          <w:lang w:val="id-ID"/>
        </w:rPr>
      </w:pPr>
      <w:r>
        <w:rPr>
          <w:rFonts w:asciiTheme="majorBidi" w:hAnsiTheme="majorBidi" w:cstheme="majorBidi"/>
          <w:lang w:val="id-ID"/>
        </w:rPr>
        <w:lastRenderedPageBreak/>
        <w:tab/>
      </w:r>
      <w:r w:rsidRPr="00D83EDE">
        <w:rPr>
          <w:rFonts w:asciiTheme="majorBidi" w:hAnsiTheme="majorBidi" w:cstheme="majorBidi"/>
          <w:lang w:val="id-ID"/>
        </w:rPr>
        <w:t xml:space="preserve">Berdasarkan tabel 3 untuk membentuk persamaan regresi linier berganda dapat dilihat melalui </w:t>
      </w:r>
      <w:r w:rsidRPr="00D83EDE">
        <w:rPr>
          <w:rFonts w:asciiTheme="majorBidi" w:hAnsiTheme="majorBidi" w:cstheme="majorBidi"/>
          <w:i/>
          <w:iCs/>
          <w:lang w:val="id-ID"/>
        </w:rPr>
        <w:t xml:space="preserve">Unstandardized Coefficient  </w:t>
      </w:r>
      <w:r w:rsidRPr="00D83EDE">
        <w:rPr>
          <w:rFonts w:asciiTheme="majorBidi" w:hAnsiTheme="majorBidi" w:cstheme="majorBidi"/>
          <w:lang w:val="id-ID"/>
        </w:rPr>
        <w:t>kolom beta.</w:t>
      </w:r>
    </w:p>
    <w:p w14:paraId="36039BBB" w14:textId="77777777" w:rsidR="006B484D" w:rsidRPr="00D83EDE" w:rsidRDefault="006B484D" w:rsidP="006B484D">
      <w:pPr>
        <w:autoSpaceDE w:val="0"/>
        <w:autoSpaceDN w:val="0"/>
        <w:adjustRightInd w:val="0"/>
        <w:jc w:val="both"/>
        <w:rPr>
          <w:rFonts w:asciiTheme="majorBidi" w:hAnsiTheme="majorBidi" w:cstheme="majorBidi"/>
          <w:lang w:val="id-ID"/>
        </w:rPr>
      </w:pPr>
      <w:r w:rsidRPr="00D83EDE">
        <w:rPr>
          <w:rFonts w:asciiTheme="majorBidi" w:hAnsiTheme="majorBidi" w:cstheme="majorBidi"/>
          <w:lang w:val="id-ID"/>
        </w:rPr>
        <w:tab/>
        <w:t>Persamaan</w:t>
      </w:r>
      <w:r w:rsidRPr="00D83EDE">
        <w:rPr>
          <w:rFonts w:asciiTheme="majorBidi" w:hAnsiTheme="majorBidi" w:cstheme="majorBidi"/>
          <w:lang w:val="id-ID"/>
        </w:rPr>
        <w:tab/>
        <w:t>: Y = 0,089 + O,042X</w:t>
      </w:r>
      <w:r w:rsidRPr="00D83EDE">
        <w:rPr>
          <w:rFonts w:asciiTheme="majorBidi" w:hAnsiTheme="majorBidi" w:cstheme="majorBidi"/>
          <w:vertAlign w:val="subscript"/>
          <w:lang w:val="id-ID"/>
        </w:rPr>
        <w:t>1</w:t>
      </w:r>
      <w:r w:rsidRPr="00D83EDE">
        <w:rPr>
          <w:rFonts w:asciiTheme="majorBidi" w:hAnsiTheme="majorBidi" w:cstheme="majorBidi"/>
          <w:lang w:val="id-ID"/>
        </w:rPr>
        <w:t xml:space="preserve"> - 0,971X</w:t>
      </w:r>
      <w:r w:rsidRPr="00D83EDE">
        <w:rPr>
          <w:rFonts w:asciiTheme="majorBidi" w:hAnsiTheme="majorBidi" w:cstheme="majorBidi"/>
          <w:vertAlign w:val="subscript"/>
          <w:lang w:val="id-ID"/>
        </w:rPr>
        <w:t>2</w:t>
      </w:r>
      <w:r w:rsidRPr="00D83EDE">
        <w:rPr>
          <w:rFonts w:asciiTheme="majorBidi" w:hAnsiTheme="majorBidi" w:cstheme="majorBidi"/>
          <w:lang w:val="id-ID"/>
        </w:rPr>
        <w:t xml:space="preserve"> + 0,001X</w:t>
      </w:r>
      <w:r w:rsidRPr="00D83EDE">
        <w:rPr>
          <w:rFonts w:asciiTheme="majorBidi" w:hAnsiTheme="majorBidi" w:cstheme="majorBidi"/>
          <w:vertAlign w:val="subscript"/>
          <w:lang w:val="id-ID"/>
        </w:rPr>
        <w:t>3</w:t>
      </w:r>
      <w:r w:rsidRPr="00D83EDE">
        <w:rPr>
          <w:rFonts w:asciiTheme="majorBidi" w:hAnsiTheme="majorBidi" w:cstheme="majorBidi"/>
          <w:lang w:val="id-ID"/>
        </w:rPr>
        <w:t xml:space="preserve"> + e</w:t>
      </w:r>
    </w:p>
    <w:p w14:paraId="437A2422" w14:textId="77777777" w:rsidR="006B484D" w:rsidRPr="00D83EDE" w:rsidRDefault="006B484D" w:rsidP="006B484D">
      <w:pPr>
        <w:autoSpaceDE w:val="0"/>
        <w:autoSpaceDN w:val="0"/>
        <w:adjustRightInd w:val="0"/>
        <w:jc w:val="both"/>
        <w:rPr>
          <w:rFonts w:asciiTheme="majorBidi" w:hAnsiTheme="majorBidi" w:cstheme="majorBidi"/>
          <w:b/>
          <w:bCs/>
          <w:lang w:val="id-ID"/>
        </w:rPr>
      </w:pPr>
      <w:r w:rsidRPr="00D83EDE">
        <w:rPr>
          <w:rFonts w:asciiTheme="majorBidi" w:hAnsiTheme="majorBidi" w:cstheme="majorBidi"/>
          <w:b/>
          <w:bCs/>
          <w:lang w:val="id-ID"/>
        </w:rPr>
        <w:t>Uji Koefisien Determinasi (R</w:t>
      </w:r>
      <w:r w:rsidRPr="00D83EDE">
        <w:rPr>
          <w:rFonts w:asciiTheme="majorBidi" w:hAnsiTheme="majorBidi" w:cstheme="majorBidi"/>
          <w:b/>
          <w:bCs/>
          <w:vertAlign w:val="superscript"/>
          <w:lang w:val="id-ID"/>
        </w:rPr>
        <w:t>2</w:t>
      </w:r>
      <w:r w:rsidRPr="00D83EDE">
        <w:rPr>
          <w:rFonts w:asciiTheme="majorBidi" w:hAnsiTheme="majorBidi" w:cstheme="majorBidi"/>
          <w:b/>
          <w:bCs/>
          <w:lang w:val="id-ID"/>
        </w:rPr>
        <w:t>)</w:t>
      </w:r>
    </w:p>
    <w:p w14:paraId="3FC905F7" w14:textId="77777777" w:rsidR="006B484D" w:rsidRPr="00D83EDE" w:rsidRDefault="006B484D" w:rsidP="006B484D">
      <w:pPr>
        <w:autoSpaceDE w:val="0"/>
        <w:autoSpaceDN w:val="0"/>
        <w:adjustRightInd w:val="0"/>
        <w:ind w:firstLine="720"/>
        <w:jc w:val="both"/>
        <w:rPr>
          <w:rFonts w:asciiTheme="majorBidi" w:hAnsiTheme="majorBidi" w:cstheme="majorBidi"/>
          <w:lang w:val="id-ID"/>
        </w:rPr>
      </w:pPr>
      <w:r w:rsidRPr="00D83EDE">
        <w:rPr>
          <w:rFonts w:asciiTheme="majorBidi" w:hAnsiTheme="majorBidi" w:cstheme="majorBidi"/>
          <w:lang w:val="id-ID"/>
        </w:rPr>
        <w:t>Dalam tabel 4</w:t>
      </w:r>
      <w:r>
        <w:rPr>
          <w:rFonts w:asciiTheme="majorBidi" w:hAnsiTheme="majorBidi" w:cstheme="majorBidi"/>
          <w:lang w:val="id-ID"/>
        </w:rPr>
        <w:t xml:space="preserve"> dapat terlihat</w:t>
      </w:r>
      <w:r w:rsidRPr="00D83EDE">
        <w:rPr>
          <w:rFonts w:asciiTheme="majorBidi" w:hAnsiTheme="majorBidi" w:cstheme="majorBidi"/>
          <w:lang w:val="id-ID"/>
        </w:rPr>
        <w:t xml:space="preserve"> nilai Adjusted R square sebesar 0,142 atau sebesar 14,2% bisa diartikan bahwa</w:t>
      </w:r>
      <w:r>
        <w:rPr>
          <w:rFonts w:asciiTheme="majorBidi" w:hAnsiTheme="majorBidi" w:cstheme="majorBidi"/>
          <w:lang w:val="id-ID"/>
        </w:rPr>
        <w:t xml:space="preserve"> seluruh</w:t>
      </w:r>
      <w:r w:rsidRPr="00D83EDE">
        <w:rPr>
          <w:rFonts w:asciiTheme="majorBidi" w:hAnsiTheme="majorBidi" w:cstheme="majorBidi"/>
          <w:lang w:val="id-ID"/>
        </w:rPr>
        <w:t xml:space="preserve"> variabel independen dapat mempengaruhi sebanyak 14,2% terhadap </w:t>
      </w:r>
      <w:r w:rsidRPr="00D83EDE">
        <w:rPr>
          <w:rFonts w:asciiTheme="majorBidi" w:hAnsiTheme="majorBidi" w:cstheme="majorBidi"/>
          <w:i/>
          <w:iCs/>
          <w:lang w:val="id-ID"/>
        </w:rPr>
        <w:t xml:space="preserve">tax avoidance </w:t>
      </w:r>
      <w:r w:rsidRPr="00D83EDE">
        <w:rPr>
          <w:rFonts w:asciiTheme="majorBidi" w:hAnsiTheme="majorBidi" w:cstheme="majorBidi"/>
          <w:lang w:val="id-ID"/>
        </w:rPr>
        <w:t>sebagai variabel dependen, kemudian sisanya 85,8% diterapkan oleh variabel lain diluar m</w:t>
      </w:r>
      <w:r w:rsidRPr="00D83EDE">
        <w:rPr>
          <w:rFonts w:asciiTheme="majorBidi" w:hAnsiTheme="majorBidi" w:cstheme="majorBidi"/>
        </w:rPr>
        <w:t>o</w:t>
      </w:r>
      <w:r w:rsidRPr="00D83EDE">
        <w:rPr>
          <w:rFonts w:asciiTheme="majorBidi" w:hAnsiTheme="majorBidi" w:cstheme="majorBidi"/>
          <w:lang w:val="id-ID"/>
        </w:rPr>
        <w:t xml:space="preserve">del regresi. </w:t>
      </w:r>
    </w:p>
    <w:p w14:paraId="1DF6B7DD" w14:textId="77777777" w:rsidR="006B484D" w:rsidRPr="00D83EDE" w:rsidRDefault="006B484D" w:rsidP="006B484D">
      <w:pPr>
        <w:autoSpaceDE w:val="0"/>
        <w:autoSpaceDN w:val="0"/>
        <w:adjustRightInd w:val="0"/>
        <w:ind w:firstLine="720"/>
        <w:jc w:val="both"/>
        <w:rPr>
          <w:rFonts w:asciiTheme="majorBidi" w:hAnsiTheme="majorBidi" w:cstheme="majorBidi"/>
          <w:lang w:val="id-ID"/>
        </w:rPr>
      </w:pPr>
    </w:p>
    <w:p w14:paraId="1CF858AD" w14:textId="77777777" w:rsidR="006B484D" w:rsidRPr="00D83EDE" w:rsidRDefault="006B484D" w:rsidP="006B484D">
      <w:pPr>
        <w:jc w:val="both"/>
        <w:rPr>
          <w:rFonts w:asciiTheme="majorBidi" w:hAnsiTheme="majorBidi" w:cstheme="majorBidi"/>
          <w:b/>
          <w:bCs/>
          <w:lang w:val="id-ID"/>
        </w:rPr>
      </w:pPr>
      <w:r w:rsidRPr="00D83EDE">
        <w:rPr>
          <w:rFonts w:asciiTheme="majorBidi" w:hAnsiTheme="majorBidi" w:cstheme="majorBidi"/>
          <w:b/>
          <w:bCs/>
          <w:lang w:val="id-ID"/>
        </w:rPr>
        <w:t>Hasil Uji Hipotesis</w:t>
      </w:r>
    </w:p>
    <w:p w14:paraId="7E6EB1F2" w14:textId="77777777" w:rsidR="006B484D" w:rsidRPr="00D83EDE" w:rsidRDefault="006B484D" w:rsidP="006B484D">
      <w:pPr>
        <w:jc w:val="both"/>
        <w:rPr>
          <w:rFonts w:asciiTheme="majorBidi" w:hAnsiTheme="majorBidi" w:cstheme="majorBidi"/>
          <w:b/>
          <w:bCs/>
          <w:lang w:val="id-ID"/>
        </w:rPr>
      </w:pPr>
      <w:r w:rsidRPr="00D83EDE">
        <w:rPr>
          <w:rFonts w:asciiTheme="majorBidi" w:hAnsiTheme="majorBidi" w:cstheme="majorBidi"/>
          <w:b/>
          <w:bCs/>
          <w:lang w:val="id-ID"/>
        </w:rPr>
        <w:t>Uji Signifikansi Simultan Uji F</w:t>
      </w:r>
    </w:p>
    <w:p w14:paraId="77AD8D97" w14:textId="77777777" w:rsidR="006B484D" w:rsidRPr="00D83EDE" w:rsidRDefault="006B484D" w:rsidP="006B484D">
      <w:pPr>
        <w:autoSpaceDE w:val="0"/>
        <w:autoSpaceDN w:val="0"/>
        <w:adjustRightInd w:val="0"/>
        <w:jc w:val="both"/>
        <w:rPr>
          <w:rFonts w:asciiTheme="majorBidi" w:hAnsiTheme="majorBidi" w:cstheme="majorBidi"/>
          <w:lang w:val="id-ID"/>
        </w:rPr>
      </w:pPr>
      <w:r>
        <w:rPr>
          <w:rFonts w:asciiTheme="majorBidi" w:hAnsiTheme="majorBidi" w:cstheme="majorBidi"/>
          <w:lang w:val="id-ID"/>
        </w:rPr>
        <w:t>Uji F diterapkan guna menilai</w:t>
      </w:r>
      <w:r w:rsidRPr="00D83EDE">
        <w:rPr>
          <w:rFonts w:asciiTheme="majorBidi" w:hAnsiTheme="majorBidi" w:cstheme="majorBidi"/>
          <w:lang w:val="id-ID"/>
        </w:rPr>
        <w:t xml:space="preserve"> apakah variabe</w:t>
      </w:r>
      <w:r>
        <w:rPr>
          <w:rFonts w:asciiTheme="majorBidi" w:hAnsiTheme="majorBidi" w:cstheme="majorBidi"/>
          <w:lang w:val="id-ID"/>
        </w:rPr>
        <w:t>l bebas secara kolektif mem</w:t>
      </w:r>
      <w:r w:rsidRPr="00D83EDE">
        <w:rPr>
          <w:rFonts w:asciiTheme="majorBidi" w:hAnsiTheme="majorBidi" w:cstheme="majorBidi"/>
          <w:lang w:val="id-ID"/>
        </w:rPr>
        <w:t>pengaruh</w:t>
      </w:r>
      <w:r>
        <w:rPr>
          <w:rFonts w:asciiTheme="majorBidi" w:hAnsiTheme="majorBidi" w:cstheme="majorBidi"/>
          <w:lang w:val="id-ID"/>
        </w:rPr>
        <w:t>i vaiabel tetap</w:t>
      </w:r>
      <w:r w:rsidRPr="00D83EDE">
        <w:rPr>
          <w:rFonts w:asciiTheme="majorBidi" w:hAnsiTheme="majorBidi" w:cstheme="majorBidi"/>
          <w:lang w:val="id-ID"/>
        </w:rPr>
        <w:t xml:space="preserve">. Hasil </w:t>
      </w:r>
      <w:r>
        <w:rPr>
          <w:rFonts w:asciiTheme="majorBidi" w:hAnsiTheme="majorBidi" w:cstheme="majorBidi"/>
          <w:lang w:val="id-ID"/>
        </w:rPr>
        <w:t>dari peng</w:t>
      </w:r>
      <w:r w:rsidRPr="00D83EDE">
        <w:rPr>
          <w:rFonts w:asciiTheme="majorBidi" w:hAnsiTheme="majorBidi" w:cstheme="majorBidi"/>
          <w:lang w:val="id-ID"/>
        </w:rPr>
        <w:t>uji</w:t>
      </w:r>
      <w:r>
        <w:rPr>
          <w:rFonts w:asciiTheme="majorBidi" w:hAnsiTheme="majorBidi" w:cstheme="majorBidi"/>
          <w:lang w:val="id-ID"/>
        </w:rPr>
        <w:t>an</w:t>
      </w:r>
      <w:r w:rsidRPr="00D83EDE">
        <w:rPr>
          <w:rFonts w:asciiTheme="majorBidi" w:hAnsiTheme="majorBidi" w:cstheme="majorBidi"/>
          <w:lang w:val="id-ID"/>
        </w:rPr>
        <w:t xml:space="preserve"> sig</w:t>
      </w:r>
      <w:r>
        <w:rPr>
          <w:rFonts w:asciiTheme="majorBidi" w:hAnsiTheme="majorBidi" w:cstheme="majorBidi"/>
          <w:lang w:val="id-ID"/>
        </w:rPr>
        <w:t>nifikansi simultan dapat diamati</w:t>
      </w:r>
      <w:r w:rsidRPr="00D83EDE">
        <w:rPr>
          <w:rFonts w:asciiTheme="majorBidi" w:hAnsiTheme="majorBidi" w:cstheme="majorBidi"/>
          <w:lang w:val="id-ID"/>
        </w:rPr>
        <w:t xml:space="preserve"> pada tabel</w:t>
      </w:r>
      <w:r>
        <w:rPr>
          <w:rFonts w:asciiTheme="majorBidi" w:hAnsiTheme="majorBidi" w:cstheme="majorBidi"/>
          <w:lang w:val="id-ID"/>
        </w:rPr>
        <w:t xml:space="preserve"> sebagai berikut:</w:t>
      </w:r>
    </w:p>
    <w:p w14:paraId="581DE3A6" w14:textId="77777777" w:rsidR="006B484D" w:rsidRDefault="006B484D" w:rsidP="006B484D">
      <w:pPr>
        <w:autoSpaceDE w:val="0"/>
        <w:autoSpaceDN w:val="0"/>
        <w:adjustRightInd w:val="0"/>
        <w:jc w:val="both"/>
        <w:rPr>
          <w:rFonts w:asciiTheme="majorBidi" w:hAnsiTheme="majorBidi" w:cstheme="majorBidi"/>
          <w:b/>
          <w:bCs/>
          <w:lang w:val="id-ID"/>
        </w:rPr>
      </w:pPr>
      <w:r w:rsidRPr="00C878D0">
        <w:rPr>
          <w:rFonts w:asciiTheme="majorBidi" w:hAnsiTheme="majorBidi" w:cstheme="majorBidi"/>
          <w:b/>
          <w:bCs/>
          <w:lang w:val="id-ID"/>
        </w:rPr>
        <w:t>Tabel</w:t>
      </w:r>
      <w:r>
        <w:rPr>
          <w:rFonts w:asciiTheme="majorBidi" w:hAnsiTheme="majorBidi" w:cstheme="majorBidi"/>
          <w:b/>
          <w:bCs/>
          <w:lang w:val="id-ID"/>
        </w:rPr>
        <w:t xml:space="preserve"> 5</w:t>
      </w:r>
    </w:p>
    <w:p w14:paraId="0DB332A5" w14:textId="77777777" w:rsidR="006B484D" w:rsidRPr="00C878D0" w:rsidRDefault="006B484D" w:rsidP="006B484D">
      <w:pPr>
        <w:autoSpaceDE w:val="0"/>
        <w:autoSpaceDN w:val="0"/>
        <w:adjustRightInd w:val="0"/>
        <w:jc w:val="both"/>
        <w:rPr>
          <w:rFonts w:asciiTheme="majorBidi" w:hAnsiTheme="majorBidi" w:cstheme="majorBidi"/>
          <w:b/>
          <w:bCs/>
          <w:lang w:val="id-ID"/>
        </w:rPr>
      </w:pPr>
      <w:r>
        <w:rPr>
          <w:rFonts w:asciiTheme="majorBidi" w:hAnsiTheme="majorBidi" w:cstheme="majorBidi"/>
          <w:b/>
          <w:bCs/>
          <w:lang w:val="id-ID"/>
        </w:rPr>
        <w:t>Hasil Uji Simultan</w:t>
      </w:r>
    </w:p>
    <w:tbl>
      <w:tblPr>
        <w:tblW w:w="7942" w:type="dxa"/>
        <w:jc w:val="center"/>
        <w:tblLayout w:type="fixed"/>
        <w:tblCellMar>
          <w:left w:w="0" w:type="dxa"/>
          <w:right w:w="0" w:type="dxa"/>
        </w:tblCellMar>
        <w:tblLook w:val="0000" w:firstRow="0" w:lastRow="0" w:firstColumn="0" w:lastColumn="0" w:noHBand="0" w:noVBand="0"/>
      </w:tblPr>
      <w:tblGrid>
        <w:gridCol w:w="158"/>
        <w:gridCol w:w="2059"/>
        <w:gridCol w:w="1114"/>
        <w:gridCol w:w="1462"/>
        <w:gridCol w:w="1432"/>
        <w:gridCol w:w="858"/>
        <w:gridCol w:w="859"/>
      </w:tblGrid>
      <w:tr w:rsidR="006B484D" w:rsidRPr="002B052B" w14:paraId="63E9B9BC" w14:textId="77777777" w:rsidTr="007F2A1E">
        <w:trPr>
          <w:cantSplit/>
          <w:trHeight w:val="254"/>
          <w:jc w:val="center"/>
        </w:trPr>
        <w:tc>
          <w:tcPr>
            <w:tcW w:w="7942" w:type="dxa"/>
            <w:gridSpan w:val="7"/>
            <w:tcBorders>
              <w:top w:val="nil"/>
              <w:left w:val="nil"/>
              <w:bottom w:val="nil"/>
              <w:right w:val="nil"/>
            </w:tcBorders>
            <w:shd w:val="clear" w:color="auto" w:fill="FFFFFF"/>
            <w:vAlign w:val="center"/>
          </w:tcPr>
          <w:p w14:paraId="2EAAA787" w14:textId="77777777" w:rsidR="006B484D" w:rsidRPr="002B052B" w:rsidRDefault="006B484D" w:rsidP="006B484D">
            <w:pPr>
              <w:autoSpaceDE w:val="0"/>
              <w:autoSpaceDN w:val="0"/>
              <w:adjustRightInd w:val="0"/>
              <w:ind w:left="60" w:right="60"/>
              <w:jc w:val="both"/>
              <w:rPr>
                <w:rFonts w:asciiTheme="majorBidi" w:hAnsiTheme="majorBidi" w:cstheme="majorBidi"/>
                <w:color w:val="010205"/>
              </w:rPr>
            </w:pPr>
            <w:r w:rsidRPr="002B052B">
              <w:rPr>
                <w:rFonts w:asciiTheme="majorBidi" w:hAnsiTheme="majorBidi" w:cstheme="majorBidi"/>
                <w:b/>
                <w:bCs/>
                <w:color w:val="010205"/>
                <w:lang w:val="id-ID"/>
              </w:rPr>
              <w:t xml:space="preserve">          </w:t>
            </w:r>
            <w:r w:rsidRPr="002B052B">
              <w:rPr>
                <w:rFonts w:asciiTheme="majorBidi" w:hAnsiTheme="majorBidi" w:cstheme="majorBidi"/>
                <w:b/>
                <w:bCs/>
                <w:color w:val="010205"/>
              </w:rPr>
              <w:t>ANOVA</w:t>
            </w:r>
            <w:r w:rsidRPr="002B052B">
              <w:rPr>
                <w:rFonts w:asciiTheme="majorBidi" w:hAnsiTheme="majorBidi" w:cstheme="majorBidi"/>
                <w:b/>
                <w:bCs/>
                <w:color w:val="010205"/>
                <w:vertAlign w:val="superscript"/>
              </w:rPr>
              <w:t>a</w:t>
            </w:r>
          </w:p>
        </w:tc>
      </w:tr>
      <w:tr w:rsidR="006B484D" w:rsidRPr="002B052B" w14:paraId="464E4540" w14:textId="77777777" w:rsidTr="007F2A1E">
        <w:trPr>
          <w:cantSplit/>
          <w:trHeight w:val="576"/>
          <w:jc w:val="center"/>
        </w:trPr>
        <w:tc>
          <w:tcPr>
            <w:tcW w:w="2217" w:type="dxa"/>
            <w:gridSpan w:val="2"/>
            <w:tcBorders>
              <w:top w:val="nil"/>
              <w:left w:val="nil"/>
              <w:bottom w:val="single" w:sz="8" w:space="0" w:color="152935"/>
              <w:right w:val="nil"/>
            </w:tcBorders>
            <w:shd w:val="clear" w:color="auto" w:fill="FFFFFF"/>
            <w:vAlign w:val="bottom"/>
          </w:tcPr>
          <w:p w14:paraId="18875D61"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Model</w:t>
            </w:r>
          </w:p>
        </w:tc>
        <w:tc>
          <w:tcPr>
            <w:tcW w:w="1114" w:type="dxa"/>
            <w:tcBorders>
              <w:top w:val="nil"/>
              <w:left w:val="nil"/>
              <w:bottom w:val="single" w:sz="8" w:space="0" w:color="152935"/>
              <w:right w:val="single" w:sz="8" w:space="0" w:color="E0E0E0"/>
            </w:tcBorders>
            <w:shd w:val="clear" w:color="auto" w:fill="FFFFFF"/>
            <w:vAlign w:val="bottom"/>
          </w:tcPr>
          <w:p w14:paraId="1C16244A"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Sum of Squares</w:t>
            </w:r>
          </w:p>
        </w:tc>
        <w:tc>
          <w:tcPr>
            <w:tcW w:w="1462" w:type="dxa"/>
            <w:tcBorders>
              <w:top w:val="nil"/>
              <w:left w:val="single" w:sz="8" w:space="0" w:color="E0E0E0"/>
              <w:bottom w:val="single" w:sz="8" w:space="0" w:color="152935"/>
              <w:right w:val="single" w:sz="8" w:space="0" w:color="E0E0E0"/>
            </w:tcBorders>
            <w:shd w:val="clear" w:color="auto" w:fill="FFFFFF"/>
            <w:vAlign w:val="bottom"/>
          </w:tcPr>
          <w:p w14:paraId="187ADA64"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Df</w:t>
            </w:r>
          </w:p>
        </w:tc>
        <w:tc>
          <w:tcPr>
            <w:tcW w:w="1432" w:type="dxa"/>
            <w:tcBorders>
              <w:top w:val="nil"/>
              <w:left w:val="single" w:sz="8" w:space="0" w:color="E0E0E0"/>
              <w:bottom w:val="single" w:sz="8" w:space="0" w:color="152935"/>
              <w:right w:val="single" w:sz="8" w:space="0" w:color="E0E0E0"/>
            </w:tcBorders>
            <w:shd w:val="clear" w:color="auto" w:fill="FFFFFF"/>
            <w:vAlign w:val="bottom"/>
          </w:tcPr>
          <w:p w14:paraId="3C18E7F3"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Mean Square</w:t>
            </w:r>
          </w:p>
        </w:tc>
        <w:tc>
          <w:tcPr>
            <w:tcW w:w="858" w:type="dxa"/>
            <w:tcBorders>
              <w:top w:val="nil"/>
              <w:left w:val="single" w:sz="8" w:space="0" w:color="E0E0E0"/>
              <w:bottom w:val="single" w:sz="8" w:space="0" w:color="152935"/>
              <w:right w:val="single" w:sz="8" w:space="0" w:color="E0E0E0"/>
            </w:tcBorders>
            <w:shd w:val="clear" w:color="auto" w:fill="FFFFFF"/>
            <w:vAlign w:val="bottom"/>
          </w:tcPr>
          <w:p w14:paraId="228722E8"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F</w:t>
            </w:r>
          </w:p>
        </w:tc>
        <w:tc>
          <w:tcPr>
            <w:tcW w:w="859" w:type="dxa"/>
            <w:tcBorders>
              <w:top w:val="nil"/>
              <w:left w:val="single" w:sz="8" w:space="0" w:color="E0E0E0"/>
              <w:bottom w:val="single" w:sz="8" w:space="0" w:color="152935"/>
              <w:right w:val="nil"/>
            </w:tcBorders>
            <w:shd w:val="clear" w:color="auto" w:fill="FFFFFF"/>
            <w:vAlign w:val="bottom"/>
          </w:tcPr>
          <w:p w14:paraId="3552D8A7"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Sig.</w:t>
            </w:r>
          </w:p>
        </w:tc>
      </w:tr>
      <w:tr w:rsidR="006B484D" w:rsidRPr="002B052B" w14:paraId="4DED6C24" w14:textId="77777777" w:rsidTr="007F2A1E">
        <w:trPr>
          <w:cantSplit/>
          <w:trHeight w:val="288"/>
          <w:jc w:val="center"/>
        </w:trPr>
        <w:tc>
          <w:tcPr>
            <w:tcW w:w="158" w:type="dxa"/>
            <w:vMerge w:val="restart"/>
            <w:tcBorders>
              <w:top w:val="single" w:sz="8" w:space="0" w:color="152935"/>
              <w:left w:val="nil"/>
              <w:bottom w:val="single" w:sz="8" w:space="0" w:color="152935"/>
              <w:right w:val="nil"/>
            </w:tcBorders>
            <w:shd w:val="clear" w:color="auto" w:fill="E0E0E0"/>
          </w:tcPr>
          <w:p w14:paraId="43C38623"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1</w:t>
            </w:r>
          </w:p>
        </w:tc>
        <w:tc>
          <w:tcPr>
            <w:tcW w:w="2059" w:type="dxa"/>
            <w:tcBorders>
              <w:top w:val="single" w:sz="8" w:space="0" w:color="152935"/>
              <w:left w:val="nil"/>
              <w:bottom w:val="single" w:sz="8" w:space="0" w:color="AEAEAE"/>
              <w:right w:val="nil"/>
            </w:tcBorders>
            <w:shd w:val="clear" w:color="auto" w:fill="E0E0E0"/>
          </w:tcPr>
          <w:p w14:paraId="3EFDB70B"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Regression</w:t>
            </w:r>
          </w:p>
        </w:tc>
        <w:tc>
          <w:tcPr>
            <w:tcW w:w="1114" w:type="dxa"/>
            <w:tcBorders>
              <w:top w:val="single" w:sz="8" w:space="0" w:color="152935"/>
              <w:left w:val="nil"/>
              <w:bottom w:val="single" w:sz="8" w:space="0" w:color="AEAEAE"/>
              <w:right w:val="single" w:sz="8" w:space="0" w:color="E0E0E0"/>
            </w:tcBorders>
            <w:shd w:val="clear" w:color="auto" w:fill="F9F9FB"/>
          </w:tcPr>
          <w:p w14:paraId="26640208"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.137</w:t>
            </w:r>
          </w:p>
        </w:tc>
        <w:tc>
          <w:tcPr>
            <w:tcW w:w="1462" w:type="dxa"/>
            <w:tcBorders>
              <w:top w:val="single" w:sz="8" w:space="0" w:color="152935"/>
              <w:left w:val="single" w:sz="8" w:space="0" w:color="E0E0E0"/>
              <w:bottom w:val="single" w:sz="8" w:space="0" w:color="AEAEAE"/>
              <w:right w:val="single" w:sz="8" w:space="0" w:color="E0E0E0"/>
            </w:tcBorders>
            <w:shd w:val="clear" w:color="auto" w:fill="F9F9FB"/>
          </w:tcPr>
          <w:p w14:paraId="65AEA8FF"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3</w:t>
            </w:r>
          </w:p>
        </w:tc>
        <w:tc>
          <w:tcPr>
            <w:tcW w:w="1432" w:type="dxa"/>
            <w:tcBorders>
              <w:top w:val="single" w:sz="8" w:space="0" w:color="152935"/>
              <w:left w:val="single" w:sz="8" w:space="0" w:color="E0E0E0"/>
              <w:bottom w:val="single" w:sz="8" w:space="0" w:color="AEAEAE"/>
              <w:right w:val="single" w:sz="8" w:space="0" w:color="E0E0E0"/>
            </w:tcBorders>
            <w:shd w:val="clear" w:color="auto" w:fill="F9F9FB"/>
          </w:tcPr>
          <w:p w14:paraId="78963266"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.046</w:t>
            </w:r>
          </w:p>
        </w:tc>
        <w:tc>
          <w:tcPr>
            <w:tcW w:w="858" w:type="dxa"/>
            <w:tcBorders>
              <w:top w:val="single" w:sz="8" w:space="0" w:color="152935"/>
              <w:left w:val="single" w:sz="8" w:space="0" w:color="E0E0E0"/>
              <w:bottom w:val="single" w:sz="8" w:space="0" w:color="AEAEAE"/>
              <w:right w:val="single" w:sz="8" w:space="0" w:color="E0E0E0"/>
            </w:tcBorders>
            <w:shd w:val="clear" w:color="auto" w:fill="F9F9FB"/>
          </w:tcPr>
          <w:p w14:paraId="3518653F"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6.304</w:t>
            </w:r>
          </w:p>
        </w:tc>
        <w:tc>
          <w:tcPr>
            <w:tcW w:w="859" w:type="dxa"/>
            <w:tcBorders>
              <w:top w:val="single" w:sz="8" w:space="0" w:color="152935"/>
              <w:left w:val="single" w:sz="8" w:space="0" w:color="E0E0E0"/>
              <w:bottom w:val="single" w:sz="8" w:space="0" w:color="AEAEAE"/>
              <w:right w:val="nil"/>
            </w:tcBorders>
            <w:shd w:val="clear" w:color="auto" w:fill="F9F9FB"/>
          </w:tcPr>
          <w:p w14:paraId="03F0F4D6"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&lt;,001</w:t>
            </w:r>
            <w:r w:rsidRPr="002B052B">
              <w:rPr>
                <w:rFonts w:asciiTheme="majorBidi" w:hAnsiTheme="majorBidi" w:cstheme="majorBidi"/>
                <w:color w:val="010205"/>
                <w:vertAlign w:val="superscript"/>
              </w:rPr>
              <w:t>b</w:t>
            </w:r>
          </w:p>
        </w:tc>
      </w:tr>
      <w:tr w:rsidR="006B484D" w:rsidRPr="002B052B" w14:paraId="53C032C2" w14:textId="77777777" w:rsidTr="007F2A1E">
        <w:trPr>
          <w:cantSplit/>
          <w:trHeight w:val="131"/>
          <w:jc w:val="center"/>
        </w:trPr>
        <w:tc>
          <w:tcPr>
            <w:tcW w:w="158" w:type="dxa"/>
            <w:vMerge/>
            <w:tcBorders>
              <w:top w:val="single" w:sz="8" w:space="0" w:color="152935"/>
              <w:left w:val="nil"/>
              <w:bottom w:val="single" w:sz="8" w:space="0" w:color="152935"/>
              <w:right w:val="nil"/>
            </w:tcBorders>
            <w:shd w:val="clear" w:color="auto" w:fill="E0E0E0"/>
          </w:tcPr>
          <w:p w14:paraId="285A75F9" w14:textId="77777777" w:rsidR="006B484D" w:rsidRPr="002B052B" w:rsidRDefault="006B484D" w:rsidP="006B484D">
            <w:pPr>
              <w:autoSpaceDE w:val="0"/>
              <w:autoSpaceDN w:val="0"/>
              <w:adjustRightInd w:val="0"/>
              <w:jc w:val="both"/>
              <w:rPr>
                <w:rFonts w:asciiTheme="majorBidi" w:hAnsiTheme="majorBidi" w:cstheme="majorBidi"/>
                <w:color w:val="010205"/>
              </w:rPr>
            </w:pPr>
          </w:p>
        </w:tc>
        <w:tc>
          <w:tcPr>
            <w:tcW w:w="2059" w:type="dxa"/>
            <w:tcBorders>
              <w:top w:val="single" w:sz="8" w:space="0" w:color="AEAEAE"/>
              <w:left w:val="nil"/>
              <w:bottom w:val="single" w:sz="8" w:space="0" w:color="AEAEAE"/>
              <w:right w:val="nil"/>
            </w:tcBorders>
            <w:shd w:val="clear" w:color="auto" w:fill="E0E0E0"/>
          </w:tcPr>
          <w:p w14:paraId="316CA394"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Residual</w:t>
            </w:r>
          </w:p>
        </w:tc>
        <w:tc>
          <w:tcPr>
            <w:tcW w:w="1114" w:type="dxa"/>
            <w:tcBorders>
              <w:top w:val="single" w:sz="8" w:space="0" w:color="AEAEAE"/>
              <w:left w:val="nil"/>
              <w:bottom w:val="single" w:sz="8" w:space="0" w:color="AEAEAE"/>
              <w:right w:val="single" w:sz="8" w:space="0" w:color="E0E0E0"/>
            </w:tcBorders>
            <w:shd w:val="clear" w:color="auto" w:fill="F9F9FB"/>
          </w:tcPr>
          <w:p w14:paraId="2FCC419A"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.672</w:t>
            </w:r>
          </w:p>
        </w:tc>
        <w:tc>
          <w:tcPr>
            <w:tcW w:w="1462" w:type="dxa"/>
            <w:tcBorders>
              <w:top w:val="single" w:sz="8" w:space="0" w:color="AEAEAE"/>
              <w:left w:val="single" w:sz="8" w:space="0" w:color="E0E0E0"/>
              <w:bottom w:val="single" w:sz="8" w:space="0" w:color="AEAEAE"/>
              <w:right w:val="single" w:sz="8" w:space="0" w:color="E0E0E0"/>
            </w:tcBorders>
            <w:shd w:val="clear" w:color="auto" w:fill="F9F9FB"/>
          </w:tcPr>
          <w:p w14:paraId="49FD8CCF"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93</w:t>
            </w:r>
          </w:p>
        </w:tc>
        <w:tc>
          <w:tcPr>
            <w:tcW w:w="1432" w:type="dxa"/>
            <w:tcBorders>
              <w:top w:val="single" w:sz="8" w:space="0" w:color="AEAEAE"/>
              <w:left w:val="single" w:sz="8" w:space="0" w:color="E0E0E0"/>
              <w:bottom w:val="single" w:sz="8" w:space="0" w:color="AEAEAE"/>
              <w:right w:val="single" w:sz="8" w:space="0" w:color="E0E0E0"/>
            </w:tcBorders>
            <w:shd w:val="clear" w:color="auto" w:fill="F9F9FB"/>
          </w:tcPr>
          <w:p w14:paraId="1F0FAF34"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.007</w:t>
            </w:r>
          </w:p>
        </w:tc>
        <w:tc>
          <w:tcPr>
            <w:tcW w:w="858"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7C114BD" w14:textId="77777777" w:rsidR="006B484D" w:rsidRPr="002B052B" w:rsidRDefault="006B484D" w:rsidP="006B484D">
            <w:pPr>
              <w:autoSpaceDE w:val="0"/>
              <w:autoSpaceDN w:val="0"/>
              <w:adjustRightInd w:val="0"/>
              <w:jc w:val="both"/>
              <w:rPr>
                <w:rFonts w:asciiTheme="majorBidi" w:hAnsiTheme="majorBidi" w:cstheme="majorBidi"/>
              </w:rPr>
            </w:pPr>
          </w:p>
        </w:tc>
        <w:tc>
          <w:tcPr>
            <w:tcW w:w="859" w:type="dxa"/>
            <w:tcBorders>
              <w:top w:val="single" w:sz="8" w:space="0" w:color="AEAEAE"/>
              <w:left w:val="single" w:sz="8" w:space="0" w:color="E0E0E0"/>
              <w:bottom w:val="single" w:sz="8" w:space="0" w:color="AEAEAE"/>
              <w:right w:val="nil"/>
            </w:tcBorders>
            <w:shd w:val="clear" w:color="auto" w:fill="F9F9FB"/>
            <w:vAlign w:val="center"/>
          </w:tcPr>
          <w:p w14:paraId="05456F01" w14:textId="77777777" w:rsidR="006B484D" w:rsidRPr="002B052B" w:rsidRDefault="006B484D" w:rsidP="006B484D">
            <w:pPr>
              <w:autoSpaceDE w:val="0"/>
              <w:autoSpaceDN w:val="0"/>
              <w:adjustRightInd w:val="0"/>
              <w:jc w:val="both"/>
              <w:rPr>
                <w:rFonts w:asciiTheme="majorBidi" w:hAnsiTheme="majorBidi" w:cstheme="majorBidi"/>
              </w:rPr>
            </w:pPr>
          </w:p>
        </w:tc>
      </w:tr>
      <w:tr w:rsidR="006B484D" w:rsidRPr="002B052B" w14:paraId="642649AA" w14:textId="77777777" w:rsidTr="007F2A1E">
        <w:trPr>
          <w:cantSplit/>
          <w:trHeight w:val="131"/>
          <w:jc w:val="center"/>
        </w:trPr>
        <w:tc>
          <w:tcPr>
            <w:tcW w:w="158" w:type="dxa"/>
            <w:vMerge/>
            <w:tcBorders>
              <w:top w:val="single" w:sz="8" w:space="0" w:color="152935"/>
              <w:left w:val="nil"/>
              <w:bottom w:val="single" w:sz="8" w:space="0" w:color="152935"/>
              <w:right w:val="nil"/>
            </w:tcBorders>
            <w:shd w:val="clear" w:color="auto" w:fill="E0E0E0"/>
          </w:tcPr>
          <w:p w14:paraId="0F681B90" w14:textId="77777777" w:rsidR="006B484D" w:rsidRPr="002B052B" w:rsidRDefault="006B484D" w:rsidP="006B484D">
            <w:pPr>
              <w:autoSpaceDE w:val="0"/>
              <w:autoSpaceDN w:val="0"/>
              <w:adjustRightInd w:val="0"/>
              <w:jc w:val="both"/>
              <w:rPr>
                <w:rFonts w:asciiTheme="majorBidi" w:hAnsiTheme="majorBidi" w:cstheme="majorBidi"/>
              </w:rPr>
            </w:pPr>
          </w:p>
        </w:tc>
        <w:tc>
          <w:tcPr>
            <w:tcW w:w="2059" w:type="dxa"/>
            <w:tcBorders>
              <w:top w:val="single" w:sz="8" w:space="0" w:color="AEAEAE"/>
              <w:left w:val="nil"/>
              <w:bottom w:val="single" w:sz="8" w:space="0" w:color="152935"/>
              <w:right w:val="nil"/>
            </w:tcBorders>
            <w:shd w:val="clear" w:color="auto" w:fill="E0E0E0"/>
          </w:tcPr>
          <w:p w14:paraId="27F62A0C"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264A60"/>
              </w:rPr>
            </w:pPr>
            <w:r w:rsidRPr="002B052B">
              <w:rPr>
                <w:rFonts w:asciiTheme="majorBidi" w:hAnsiTheme="majorBidi" w:cstheme="majorBidi"/>
                <w:color w:val="264A60"/>
              </w:rPr>
              <w:t>Total</w:t>
            </w:r>
          </w:p>
        </w:tc>
        <w:tc>
          <w:tcPr>
            <w:tcW w:w="1114" w:type="dxa"/>
            <w:tcBorders>
              <w:top w:val="single" w:sz="8" w:space="0" w:color="AEAEAE"/>
              <w:left w:val="nil"/>
              <w:bottom w:val="single" w:sz="8" w:space="0" w:color="152935"/>
              <w:right w:val="single" w:sz="8" w:space="0" w:color="E0E0E0"/>
            </w:tcBorders>
            <w:shd w:val="clear" w:color="auto" w:fill="F9F9FB"/>
          </w:tcPr>
          <w:p w14:paraId="29B7D3D2"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.808</w:t>
            </w:r>
          </w:p>
        </w:tc>
        <w:tc>
          <w:tcPr>
            <w:tcW w:w="1462" w:type="dxa"/>
            <w:tcBorders>
              <w:top w:val="single" w:sz="8" w:space="0" w:color="AEAEAE"/>
              <w:left w:val="single" w:sz="8" w:space="0" w:color="E0E0E0"/>
              <w:bottom w:val="single" w:sz="8" w:space="0" w:color="152935"/>
              <w:right w:val="single" w:sz="8" w:space="0" w:color="E0E0E0"/>
            </w:tcBorders>
            <w:shd w:val="clear" w:color="auto" w:fill="F9F9FB"/>
          </w:tcPr>
          <w:p w14:paraId="0C45E161"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96</w:t>
            </w:r>
          </w:p>
        </w:tc>
        <w:tc>
          <w:tcPr>
            <w:tcW w:w="143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FE401A7" w14:textId="77777777" w:rsidR="006B484D" w:rsidRPr="002B052B" w:rsidRDefault="006B484D" w:rsidP="006B484D">
            <w:pPr>
              <w:autoSpaceDE w:val="0"/>
              <w:autoSpaceDN w:val="0"/>
              <w:adjustRightInd w:val="0"/>
              <w:jc w:val="both"/>
              <w:rPr>
                <w:rFonts w:asciiTheme="majorBidi" w:hAnsiTheme="majorBidi" w:cstheme="majorBidi"/>
              </w:rPr>
            </w:pPr>
          </w:p>
        </w:tc>
        <w:tc>
          <w:tcPr>
            <w:tcW w:w="858"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9206572" w14:textId="77777777" w:rsidR="006B484D" w:rsidRPr="002B052B" w:rsidRDefault="006B484D" w:rsidP="006B484D">
            <w:pPr>
              <w:autoSpaceDE w:val="0"/>
              <w:autoSpaceDN w:val="0"/>
              <w:adjustRightInd w:val="0"/>
              <w:jc w:val="both"/>
              <w:rPr>
                <w:rFonts w:asciiTheme="majorBidi" w:hAnsiTheme="majorBidi" w:cstheme="majorBidi"/>
              </w:rPr>
            </w:pPr>
          </w:p>
        </w:tc>
        <w:tc>
          <w:tcPr>
            <w:tcW w:w="859" w:type="dxa"/>
            <w:tcBorders>
              <w:top w:val="single" w:sz="8" w:space="0" w:color="AEAEAE"/>
              <w:left w:val="single" w:sz="8" w:space="0" w:color="E0E0E0"/>
              <w:bottom w:val="single" w:sz="8" w:space="0" w:color="152935"/>
              <w:right w:val="nil"/>
            </w:tcBorders>
            <w:shd w:val="clear" w:color="auto" w:fill="F9F9FB"/>
            <w:vAlign w:val="center"/>
          </w:tcPr>
          <w:p w14:paraId="0AE090F9" w14:textId="77777777" w:rsidR="006B484D" w:rsidRPr="002B052B" w:rsidRDefault="006B484D" w:rsidP="006B484D">
            <w:pPr>
              <w:autoSpaceDE w:val="0"/>
              <w:autoSpaceDN w:val="0"/>
              <w:adjustRightInd w:val="0"/>
              <w:jc w:val="both"/>
              <w:rPr>
                <w:rFonts w:asciiTheme="majorBidi" w:hAnsiTheme="majorBidi" w:cstheme="majorBidi"/>
              </w:rPr>
            </w:pPr>
          </w:p>
        </w:tc>
      </w:tr>
      <w:tr w:rsidR="006B484D" w:rsidRPr="002B052B" w14:paraId="0A863B82" w14:textId="77777777" w:rsidTr="007F2A1E">
        <w:trPr>
          <w:cantSplit/>
          <w:trHeight w:val="305"/>
          <w:jc w:val="center"/>
        </w:trPr>
        <w:tc>
          <w:tcPr>
            <w:tcW w:w="7942" w:type="dxa"/>
            <w:gridSpan w:val="7"/>
            <w:tcBorders>
              <w:top w:val="nil"/>
              <w:left w:val="nil"/>
              <w:bottom w:val="nil"/>
              <w:right w:val="nil"/>
            </w:tcBorders>
            <w:shd w:val="clear" w:color="auto" w:fill="FFFFFF"/>
          </w:tcPr>
          <w:p w14:paraId="2BE4FB37"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a. Dependent Variable: CETR</w:t>
            </w:r>
          </w:p>
        </w:tc>
      </w:tr>
      <w:tr w:rsidR="006B484D" w:rsidRPr="002B052B" w14:paraId="20B0BC45" w14:textId="77777777" w:rsidTr="007F2A1E">
        <w:trPr>
          <w:cantSplit/>
          <w:trHeight w:val="288"/>
          <w:jc w:val="center"/>
        </w:trPr>
        <w:tc>
          <w:tcPr>
            <w:tcW w:w="7942" w:type="dxa"/>
            <w:gridSpan w:val="7"/>
            <w:tcBorders>
              <w:top w:val="nil"/>
              <w:left w:val="nil"/>
              <w:bottom w:val="nil"/>
              <w:right w:val="nil"/>
            </w:tcBorders>
            <w:shd w:val="clear" w:color="auto" w:fill="FFFFFF"/>
          </w:tcPr>
          <w:p w14:paraId="5AA5AB7D" w14:textId="77777777" w:rsidR="006B484D" w:rsidRPr="002B052B" w:rsidRDefault="006B484D" w:rsidP="006B484D">
            <w:pPr>
              <w:autoSpaceDE w:val="0"/>
              <w:autoSpaceDN w:val="0"/>
              <w:adjustRightInd w:val="0"/>
              <w:spacing w:line="320" w:lineRule="atLeast"/>
              <w:ind w:left="60" w:right="60"/>
              <w:jc w:val="both"/>
              <w:rPr>
                <w:rFonts w:asciiTheme="majorBidi" w:hAnsiTheme="majorBidi" w:cstheme="majorBidi"/>
                <w:color w:val="010205"/>
              </w:rPr>
            </w:pPr>
            <w:r w:rsidRPr="002B052B">
              <w:rPr>
                <w:rFonts w:asciiTheme="majorBidi" w:hAnsiTheme="majorBidi" w:cstheme="majorBidi"/>
                <w:color w:val="010205"/>
              </w:rPr>
              <w:t>b. Predictors: (Constant), SIZE, DER, CI</w:t>
            </w:r>
          </w:p>
        </w:tc>
      </w:tr>
    </w:tbl>
    <w:p w14:paraId="37335F16"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ab/>
      </w:r>
    </w:p>
    <w:p w14:paraId="48D3956D" w14:textId="77777777" w:rsidR="006B484D" w:rsidRDefault="006B484D" w:rsidP="006B484D">
      <w:pPr>
        <w:jc w:val="both"/>
        <w:rPr>
          <w:rFonts w:asciiTheme="majorBidi" w:hAnsiTheme="majorBidi" w:cstheme="majorBidi"/>
          <w:i/>
          <w:iCs/>
          <w:lang w:val="id-ID"/>
        </w:rPr>
      </w:pPr>
      <w:r>
        <w:rPr>
          <w:rFonts w:asciiTheme="majorBidi" w:hAnsiTheme="majorBidi" w:cstheme="majorBidi"/>
          <w:lang w:val="id-ID"/>
        </w:rPr>
        <w:tab/>
        <w:t>Merujuk tabel 5 dapat dilihat</w:t>
      </w:r>
      <w:r w:rsidRPr="002B052B">
        <w:rPr>
          <w:rFonts w:asciiTheme="majorBidi" w:hAnsiTheme="majorBidi" w:cstheme="majorBidi"/>
          <w:lang w:val="id-ID"/>
        </w:rPr>
        <w:t xml:space="preserve"> nilai sign</w:t>
      </w:r>
      <w:r>
        <w:rPr>
          <w:rFonts w:asciiTheme="majorBidi" w:hAnsiTheme="majorBidi" w:cstheme="majorBidi"/>
          <w:lang w:val="id-ID"/>
        </w:rPr>
        <w:t>ifikansi 0,001 &lt; 0,05, yang menunjukkan bahwa seluruh variabel</w:t>
      </w:r>
      <w:r w:rsidRPr="002B052B">
        <w:rPr>
          <w:rFonts w:asciiTheme="majorBidi" w:hAnsiTheme="majorBidi" w:cstheme="majorBidi"/>
          <w:lang w:val="id-ID"/>
        </w:rPr>
        <w:t xml:space="preserve"> </w:t>
      </w:r>
      <w:r>
        <w:rPr>
          <w:rFonts w:asciiTheme="majorBidi" w:hAnsiTheme="majorBidi" w:cstheme="majorBidi"/>
          <w:lang w:val="id-ID"/>
        </w:rPr>
        <w:t xml:space="preserve">bebas </w:t>
      </w:r>
      <w:r w:rsidRPr="002B052B">
        <w:rPr>
          <w:rFonts w:asciiTheme="majorBidi" w:hAnsiTheme="majorBidi" w:cstheme="majorBidi"/>
          <w:lang w:val="id-ID"/>
        </w:rPr>
        <w:t>berpengaruh secara simultan terhadap</w:t>
      </w:r>
      <w:r>
        <w:rPr>
          <w:rFonts w:asciiTheme="majorBidi" w:hAnsiTheme="majorBidi" w:cstheme="majorBidi"/>
          <w:lang w:val="id-ID"/>
        </w:rPr>
        <w:t xml:space="preserve"> </w:t>
      </w:r>
      <w:r>
        <w:rPr>
          <w:rFonts w:asciiTheme="majorBidi" w:hAnsiTheme="majorBidi" w:cstheme="majorBidi"/>
          <w:i/>
          <w:iCs/>
          <w:lang w:val="id-ID"/>
        </w:rPr>
        <w:t>tax avoidance</w:t>
      </w:r>
      <w:r w:rsidRPr="002B052B">
        <w:rPr>
          <w:rFonts w:asciiTheme="majorBidi" w:hAnsiTheme="majorBidi" w:cstheme="majorBidi"/>
          <w:i/>
          <w:iCs/>
          <w:lang w:val="id-ID"/>
        </w:rPr>
        <w:t>.</w:t>
      </w:r>
    </w:p>
    <w:p w14:paraId="61236205" w14:textId="77777777" w:rsidR="00914558" w:rsidRDefault="00914558" w:rsidP="006B484D">
      <w:pPr>
        <w:jc w:val="both"/>
        <w:rPr>
          <w:rFonts w:asciiTheme="majorBidi" w:hAnsiTheme="majorBidi" w:cstheme="majorBidi"/>
          <w:i/>
          <w:iCs/>
          <w:lang w:val="id-ID"/>
        </w:rPr>
      </w:pPr>
    </w:p>
    <w:p w14:paraId="7818468B" w14:textId="77777777" w:rsidR="006B484D" w:rsidRDefault="006B484D" w:rsidP="006B484D">
      <w:pPr>
        <w:jc w:val="both"/>
        <w:rPr>
          <w:rFonts w:asciiTheme="majorBidi" w:hAnsiTheme="majorBidi" w:cstheme="majorBidi"/>
          <w:b/>
          <w:bCs/>
          <w:lang w:val="id-ID"/>
        </w:rPr>
      </w:pPr>
      <w:r w:rsidRPr="007C0E1D">
        <w:rPr>
          <w:rFonts w:asciiTheme="majorBidi" w:hAnsiTheme="majorBidi" w:cstheme="majorBidi"/>
          <w:b/>
          <w:bCs/>
          <w:lang w:val="id-ID"/>
        </w:rPr>
        <w:t>Uji Secara Parsial (Uji T)</w:t>
      </w:r>
    </w:p>
    <w:p w14:paraId="56573B6E" w14:textId="77777777" w:rsidR="006B484D" w:rsidRDefault="006B484D" w:rsidP="006B484D">
      <w:pPr>
        <w:jc w:val="both"/>
        <w:rPr>
          <w:rFonts w:asciiTheme="majorBidi" w:hAnsiTheme="majorBidi" w:cstheme="majorBidi"/>
          <w:lang w:val="id-ID"/>
        </w:rPr>
      </w:pPr>
      <w:r w:rsidRPr="007C0E1D">
        <w:rPr>
          <w:rFonts w:asciiTheme="majorBidi" w:hAnsiTheme="majorBidi" w:cstheme="majorBidi"/>
          <w:lang w:val="id-ID"/>
        </w:rPr>
        <w:tab/>
      </w:r>
      <w:r>
        <w:rPr>
          <w:rFonts w:asciiTheme="majorBidi" w:hAnsiTheme="majorBidi" w:cstheme="majorBidi"/>
          <w:lang w:val="id-ID"/>
        </w:rPr>
        <w:t>Uji t diterapkan untuk mengevaluasi pengaruh setiap variabel bebas terhadap variabel tetap</w:t>
      </w:r>
      <w:r w:rsidRPr="002F462F">
        <w:rPr>
          <w:rFonts w:asciiTheme="majorBidi" w:hAnsiTheme="majorBidi" w:cstheme="majorBidi"/>
          <w:lang w:val="id-ID"/>
        </w:rPr>
        <w:t>.</w:t>
      </w:r>
      <w:r w:rsidRPr="002F462F">
        <w:t xml:space="preserve"> </w:t>
      </w:r>
      <w:r w:rsidRPr="002F462F">
        <w:rPr>
          <w:rFonts w:asciiTheme="majorBidi" w:hAnsiTheme="majorBidi" w:cstheme="majorBidi"/>
          <w:lang w:val="id-ID"/>
        </w:rPr>
        <w:t>Berd</w:t>
      </w:r>
      <w:r>
        <w:rPr>
          <w:rFonts w:asciiTheme="majorBidi" w:hAnsiTheme="majorBidi" w:cstheme="majorBidi"/>
          <w:lang w:val="id-ID"/>
        </w:rPr>
        <w:t>asarkan hasil yang ditampilkan pada tabel 3, nilai t hitung untuk variabel thin capitalization adalah</w:t>
      </w:r>
      <w:r w:rsidRPr="002F462F">
        <w:rPr>
          <w:rFonts w:asciiTheme="majorBidi" w:hAnsiTheme="majorBidi" w:cstheme="majorBidi"/>
          <w:lang w:val="id-ID"/>
        </w:rPr>
        <w:t xml:space="preserve"> 2,153 &gt; t tabel 1,98580 dengan nilai signifikan</w:t>
      </w:r>
      <w:r>
        <w:rPr>
          <w:rFonts w:asciiTheme="majorBidi" w:hAnsiTheme="majorBidi" w:cstheme="majorBidi"/>
          <w:lang w:val="id-ID"/>
        </w:rPr>
        <w:t>si</w:t>
      </w:r>
      <w:r w:rsidRPr="002F462F">
        <w:rPr>
          <w:rFonts w:asciiTheme="majorBidi" w:hAnsiTheme="majorBidi" w:cstheme="majorBidi"/>
          <w:lang w:val="id-ID"/>
        </w:rPr>
        <w:t xml:space="preserve"> 0,034 &lt; 0,05, sehingga H1 diterima yang mengindikasikan bahwa thin capitalization berpengaruh signifikan terhadap tax avoidance. Selanjutnya, variabel capital intensity memiliki nilai t hitung -3,698 &gt; t tabel 1,98580 dan nilai signifikan</w:t>
      </w:r>
      <w:r>
        <w:rPr>
          <w:rFonts w:asciiTheme="majorBidi" w:hAnsiTheme="majorBidi" w:cstheme="majorBidi"/>
          <w:lang w:val="id-ID"/>
        </w:rPr>
        <w:t>si</w:t>
      </w:r>
      <w:r w:rsidRPr="002F462F">
        <w:rPr>
          <w:rFonts w:asciiTheme="majorBidi" w:hAnsiTheme="majorBidi" w:cstheme="majorBidi"/>
          <w:lang w:val="id-ID"/>
        </w:rPr>
        <w:t xml:space="preserve"> 0,000 &lt; 0,05, sehingga H2</w:t>
      </w:r>
      <w:r>
        <w:rPr>
          <w:rFonts w:asciiTheme="majorBidi" w:hAnsiTheme="majorBidi" w:cstheme="majorBidi"/>
          <w:lang w:val="id-ID"/>
        </w:rPr>
        <w:t xml:space="preserve"> diterima yang menunjukkan</w:t>
      </w:r>
      <w:r w:rsidRPr="002F462F">
        <w:rPr>
          <w:rFonts w:asciiTheme="majorBidi" w:hAnsiTheme="majorBidi" w:cstheme="majorBidi"/>
          <w:lang w:val="id-ID"/>
        </w:rPr>
        <w:t xml:space="preserve"> capital intensity juga berpengaruh signifikan terhadap tax avoidance. Di sisi lain, variabel firm size memiliki nilai t hitung 0,119 &lt; t tabel 1,98580 dengan nilai signifikan</w:t>
      </w:r>
      <w:r>
        <w:rPr>
          <w:rFonts w:asciiTheme="majorBidi" w:hAnsiTheme="majorBidi" w:cstheme="majorBidi"/>
          <w:lang w:val="id-ID"/>
        </w:rPr>
        <w:t>si</w:t>
      </w:r>
      <w:r w:rsidRPr="002F462F">
        <w:rPr>
          <w:rFonts w:asciiTheme="majorBidi" w:hAnsiTheme="majorBidi" w:cstheme="majorBidi"/>
          <w:lang w:val="id-ID"/>
        </w:rPr>
        <w:t xml:space="preserve"> 0,905 &gt; 0,05, sehi</w:t>
      </w:r>
      <w:r>
        <w:rPr>
          <w:rFonts w:asciiTheme="majorBidi" w:hAnsiTheme="majorBidi" w:cstheme="majorBidi"/>
          <w:lang w:val="id-ID"/>
        </w:rPr>
        <w:t>ngga H3 ditolak</w:t>
      </w:r>
      <w:r w:rsidRPr="002F462F">
        <w:rPr>
          <w:rFonts w:asciiTheme="majorBidi" w:hAnsiTheme="majorBidi" w:cstheme="majorBidi"/>
          <w:lang w:val="id-ID"/>
        </w:rPr>
        <w:t xml:space="preserve"> yang mengindikasikan bahwa firm size tidak berpengaruh signifikan terhadap tax avoidance.</w:t>
      </w:r>
    </w:p>
    <w:p w14:paraId="79BBF3AD" w14:textId="77777777" w:rsidR="00914558" w:rsidRDefault="00914558" w:rsidP="006B484D">
      <w:pPr>
        <w:jc w:val="both"/>
        <w:rPr>
          <w:rFonts w:asciiTheme="majorBidi" w:hAnsiTheme="majorBidi" w:cstheme="majorBidi"/>
          <w:lang w:val="id-ID"/>
        </w:rPr>
      </w:pPr>
    </w:p>
    <w:p w14:paraId="6B8FCB64" w14:textId="77777777" w:rsidR="006B484D" w:rsidRDefault="006B484D" w:rsidP="006B484D">
      <w:pPr>
        <w:jc w:val="both"/>
        <w:rPr>
          <w:rFonts w:asciiTheme="majorBidi" w:hAnsiTheme="majorBidi" w:cstheme="majorBidi"/>
          <w:b/>
          <w:bCs/>
          <w:lang w:val="id-ID"/>
        </w:rPr>
      </w:pPr>
      <w:r>
        <w:rPr>
          <w:rFonts w:asciiTheme="majorBidi" w:hAnsiTheme="majorBidi" w:cstheme="majorBidi"/>
          <w:b/>
          <w:bCs/>
          <w:lang w:val="id-ID"/>
        </w:rPr>
        <w:t>Pembahasan Hipotesis</w:t>
      </w:r>
    </w:p>
    <w:p w14:paraId="067AB2C5" w14:textId="77777777" w:rsidR="006B484D" w:rsidRPr="002F462F" w:rsidRDefault="006B484D" w:rsidP="006B484D">
      <w:pPr>
        <w:jc w:val="both"/>
        <w:rPr>
          <w:rFonts w:asciiTheme="majorBidi" w:hAnsiTheme="majorBidi" w:cstheme="majorBidi"/>
          <w:b/>
          <w:bCs/>
          <w:lang w:val="id-ID"/>
        </w:rPr>
      </w:pPr>
      <w:r>
        <w:rPr>
          <w:rFonts w:asciiTheme="majorBidi" w:hAnsiTheme="majorBidi" w:cstheme="majorBidi"/>
          <w:b/>
          <w:bCs/>
          <w:lang w:val="id-ID"/>
        </w:rPr>
        <w:t>Pengaruh Thin Capitalization Terhadap Tax Avoidance</w:t>
      </w:r>
    </w:p>
    <w:p w14:paraId="2C28D15C" w14:textId="77777777" w:rsidR="006B484D" w:rsidRDefault="006B484D" w:rsidP="006B484D">
      <w:pPr>
        <w:jc w:val="both"/>
        <w:rPr>
          <w:rFonts w:asciiTheme="majorBidi" w:hAnsiTheme="majorBidi" w:cstheme="majorBidi"/>
          <w:i/>
          <w:iCs/>
          <w:lang w:val="id-ID"/>
        </w:rPr>
      </w:pPr>
      <w:r>
        <w:rPr>
          <w:rFonts w:asciiTheme="majorBidi" w:hAnsiTheme="majorBidi" w:cstheme="majorBidi"/>
          <w:lang w:val="id-ID"/>
        </w:rPr>
        <w:lastRenderedPageBreak/>
        <w:tab/>
      </w:r>
      <w:r w:rsidRPr="00224683">
        <w:rPr>
          <w:rFonts w:asciiTheme="majorBidi" w:hAnsiTheme="majorBidi" w:cstheme="majorBidi"/>
          <w:lang w:val="id-ID"/>
        </w:rPr>
        <w:t xml:space="preserve">Hasil pengujian </w:t>
      </w:r>
      <w:r>
        <w:rPr>
          <w:rFonts w:asciiTheme="majorBidi" w:hAnsiTheme="majorBidi" w:cstheme="majorBidi"/>
          <w:lang w:val="id-ID"/>
        </w:rPr>
        <w:t>H</w:t>
      </w:r>
      <w:r>
        <w:rPr>
          <w:rFonts w:asciiTheme="majorBidi" w:hAnsiTheme="majorBidi" w:cstheme="majorBidi"/>
          <w:vertAlign w:val="subscript"/>
          <w:lang w:val="id-ID"/>
        </w:rPr>
        <w:t>1</w:t>
      </w:r>
      <w:r>
        <w:rPr>
          <w:rFonts w:asciiTheme="majorBidi" w:hAnsiTheme="majorBidi" w:cstheme="majorBidi"/>
          <w:lang w:val="id-ID"/>
        </w:rPr>
        <w:t xml:space="preserve"> pada Tabel 3</w:t>
      </w:r>
      <w:r w:rsidRPr="00224683">
        <w:rPr>
          <w:rFonts w:asciiTheme="majorBidi" w:hAnsiTheme="majorBidi" w:cstheme="majorBidi"/>
          <w:lang w:val="id-ID"/>
        </w:rPr>
        <w:t xml:space="preserve"> membuktikan bahwa terdapat pengaruh signifikan thin capitalization terhadap tax avoidanc</w:t>
      </w:r>
      <w:r>
        <w:rPr>
          <w:rFonts w:asciiTheme="majorBidi" w:hAnsiTheme="majorBidi" w:cstheme="majorBidi"/>
          <w:lang w:val="id-ID"/>
        </w:rPr>
        <w:t>e, dengan nilai t-hitung 2,153 &gt; 1,98580 dan signifikansi 0,034 &lt;</w:t>
      </w:r>
      <w:r w:rsidRPr="00224683">
        <w:rPr>
          <w:rFonts w:asciiTheme="majorBidi" w:hAnsiTheme="majorBidi" w:cstheme="majorBidi"/>
          <w:lang w:val="id-ID"/>
        </w:rPr>
        <w:t xml:space="preserve"> 0,05, sehingga H</w:t>
      </w:r>
      <w:r w:rsidRPr="00224683">
        <w:rPr>
          <w:rFonts w:ascii="Cambria Math" w:hAnsi="Cambria Math" w:cstheme="majorBidi"/>
          <w:lang w:val="id-ID"/>
        </w:rPr>
        <w:t>₁</w:t>
      </w:r>
      <w:r w:rsidRPr="00224683">
        <w:rPr>
          <w:rFonts w:asciiTheme="majorBidi" w:hAnsiTheme="majorBidi" w:cstheme="majorBidi"/>
          <w:lang w:val="id-ID"/>
        </w:rPr>
        <w:t xml:space="preserve"> diterima.</w:t>
      </w:r>
      <w:r>
        <w:rPr>
          <w:rFonts w:asciiTheme="majorBidi" w:hAnsiTheme="majorBidi" w:cstheme="majorBidi"/>
          <w:lang w:val="id-ID"/>
        </w:rPr>
        <w:t xml:space="preserve"> Dengan n</w:t>
      </w:r>
      <w:r w:rsidRPr="00224683">
        <w:rPr>
          <w:rFonts w:asciiTheme="majorBidi" w:hAnsiTheme="majorBidi" w:cstheme="majorBidi"/>
          <w:lang w:val="id-ID"/>
        </w:rPr>
        <w:t>ilai regresi yang positif menunju</w:t>
      </w:r>
      <w:r>
        <w:rPr>
          <w:rFonts w:asciiTheme="majorBidi" w:hAnsiTheme="majorBidi" w:cstheme="majorBidi"/>
          <w:lang w:val="id-ID"/>
        </w:rPr>
        <w:t>kkan bahwa semakin tinggi DER, makin besar</w:t>
      </w:r>
      <w:r w:rsidRPr="00224683">
        <w:rPr>
          <w:rFonts w:asciiTheme="majorBidi" w:hAnsiTheme="majorBidi" w:cstheme="majorBidi"/>
          <w:lang w:val="id-ID"/>
        </w:rPr>
        <w:t xml:space="preserve"> ting</w:t>
      </w:r>
      <w:r>
        <w:rPr>
          <w:rFonts w:asciiTheme="majorBidi" w:hAnsiTheme="majorBidi" w:cstheme="majorBidi"/>
          <w:lang w:val="id-ID"/>
        </w:rPr>
        <w:t>kat tax avoidance yang dikerjakan perusahaan.</w:t>
      </w:r>
      <w:r w:rsidRPr="00224683">
        <w:rPr>
          <w:rFonts w:asciiTheme="majorBidi" w:hAnsiTheme="majorBidi" w:cstheme="majorBidi"/>
          <w:lang w:val="id-ID"/>
        </w:rPr>
        <w:t xml:space="preserve"> didukung oleh trade-off theory, di mana perusahaan memilih menggunakan utang (</w:t>
      </w:r>
      <w:r w:rsidRPr="00750B57">
        <w:rPr>
          <w:rFonts w:asciiTheme="majorBidi" w:hAnsiTheme="majorBidi" w:cstheme="majorBidi"/>
          <w:lang w:val="id-ID"/>
        </w:rPr>
        <w:t>thin capitalization) untuk memperoleh manfaat pajak dan mengurangi laba kena pajak melalui beban bunga yang dapat dikurangkan. Agency theory juga menjelaskan bahwa manajer sebagai agen dapat mengambil keputusan yang bertentangan dengan hukum untuk kepentingan pribadi melalui thin capitalization. Menurut Sumekar et al. (2023), praktik ini berdampak negatif secara makro terhadap negara karena</w:t>
      </w:r>
      <w:r>
        <w:rPr>
          <w:rFonts w:asciiTheme="majorBidi" w:hAnsiTheme="majorBidi" w:cstheme="majorBidi"/>
          <w:lang w:val="id-ID"/>
        </w:rPr>
        <w:t xml:space="preserve"> mengurangi pendapatan pajak. Berbeda dengan temuan</w:t>
      </w:r>
      <w:r w:rsidRPr="00750B57">
        <w:rPr>
          <w:rFonts w:asciiTheme="majorBidi" w:hAnsiTheme="majorBidi" w:cstheme="majorBidi"/>
          <w:lang w:val="id-ID"/>
        </w:rPr>
        <w:t xml:space="preserve"> yang dilakukan oleh </w:t>
      </w:r>
      <w:r w:rsidRPr="00750B57">
        <w:rPr>
          <w:rFonts w:asciiTheme="majorBidi" w:hAnsiTheme="majorBidi" w:cstheme="majorBidi"/>
          <w:lang w:val="id-ID"/>
        </w:rPr>
        <w:fldChar w:fldCharType="begin" w:fldLock="1"/>
      </w:r>
      <w:r w:rsidRPr="00750B57">
        <w:rPr>
          <w:rFonts w:asciiTheme="majorBidi" w:hAnsiTheme="majorBidi" w:cstheme="majorBidi"/>
          <w:lang w:val="id-ID"/>
        </w:rPr>
        <w:instrText>ADDIN CSL_CITATION {"citationItems":[{"id":"ITEM-1","itemData":{"DOI":"10.55927/fjsr.v2i9.5553","abstract":"This study aims to test and analyze Thin Capitalization, Company Size and Capital intencity, simultaneously and partially against tax avoidance. in IDX 30 Index companies listed on the Indonesia Stock Exchange for the period 2017 to 2021. This type of research is quantitative research, using secondary data. The data analysis method used is a panel data regression test using Ms. Excel and Eviews 9 applications. The population in this study is all IDX 30 Index companies listed on the Indonesia Stock Exchange in the period 2017 to 2021. The data collection technique in this study is a purposive sampling technique with the results of 30 study populations into 13 research samples processed in this study. The results showed that simultaneously Thin Capitalization, Company Size and Capital intencity affect tax avoidance. The size of the company partially affects tax avoidance while the variables Thin Capitalization and Capital intencity partially do not affect tax avoidance. The coefficient of determination shows the contribution of the independent variable of 9.3418% to tax avoidance while the remaining 90.6582% is influenced by other variables that are not contained in this study","author":[{"dropping-particle":"","family":"Benedikta Olgaviani Don","given":"","non-dropping-particle":"","parse-names":false,"suffix":""}],"container-title":"Formosa Journal of Sustainable Research","id":"ITEM-1","issue":"9","issued":{"date-parts":[["2023"]]},"page":"2255-2274","title":"The Effect of Thin Capitalization, Company Size and Capital Intensity on Tax Avoidance","type":"article-journal","volume":"2"},"uris":["http://www.mendeley.com/documents/?uuid=bde93c47-71e7-42cc-b69c-1dfa88b7bed0"]}],"mendeley":{"formattedCitation":"(Benedikta Olgaviani Don, 2023)","manualFormatting":"Don (2023)","plainTextFormattedCitation":"(Benedikta Olgaviani Don, 2023)","previouslyFormattedCitation":"(Benedikta Olgaviani Don, 2023)"},"properties":{"noteIndex":0},"schema":"https://github.com/citation-style-language/schema/raw/master/csl-citation.json"}</w:instrText>
      </w:r>
      <w:r w:rsidRPr="00750B57">
        <w:rPr>
          <w:rFonts w:asciiTheme="majorBidi" w:hAnsiTheme="majorBidi" w:cstheme="majorBidi"/>
          <w:lang w:val="id-ID"/>
        </w:rPr>
        <w:fldChar w:fldCharType="separate"/>
      </w:r>
      <w:r w:rsidRPr="00750B57">
        <w:rPr>
          <w:rFonts w:asciiTheme="majorBidi" w:hAnsiTheme="majorBidi" w:cstheme="majorBidi"/>
          <w:noProof/>
          <w:lang w:val="id-ID"/>
        </w:rPr>
        <w:t>Don (2023)</w:t>
      </w:r>
      <w:r w:rsidRPr="00750B57">
        <w:rPr>
          <w:rFonts w:asciiTheme="majorBidi" w:hAnsiTheme="majorBidi" w:cstheme="majorBidi"/>
          <w:lang w:val="id-ID"/>
        </w:rPr>
        <w:fldChar w:fldCharType="end"/>
      </w:r>
      <w:r w:rsidRPr="00750B57">
        <w:rPr>
          <w:rFonts w:asciiTheme="majorBidi" w:hAnsiTheme="majorBidi" w:cstheme="majorBidi"/>
          <w:lang w:val="id-ID"/>
        </w:rPr>
        <w:t xml:space="preserve"> dan </w:t>
      </w:r>
      <w:r w:rsidRPr="00750B57">
        <w:rPr>
          <w:rFonts w:asciiTheme="majorBidi" w:hAnsiTheme="majorBidi" w:cstheme="majorBidi"/>
          <w:lang w:val="id-ID"/>
        </w:rPr>
        <w:fldChar w:fldCharType="begin" w:fldLock="1"/>
      </w:r>
      <w:r w:rsidRPr="00750B57">
        <w:rPr>
          <w:rFonts w:asciiTheme="majorBidi" w:hAnsiTheme="majorBidi" w:cstheme="majorBidi"/>
          <w:lang w:val="id-ID"/>
        </w:rPr>
        <w:instrText>ADDIN CSL_CITATION {"citationItems":[{"id":"ITEM-1","itemData":{"DOI":"10.29040/jap.v21i02.1530","ISSN":"1412-629X","abstract":"This researcher examines how thin capitalization, profitability, and company size affect tax avoidance. The sample used is manufacturing companies listed on the Indonesia Stock Exchange for the period 2017 to 2019. The sampling method uses purposive sampling in order to obtain 69 manufacturing companies. This study uses panel data regression analysis techniques with the help of the Eviews 10. This study shows that the independent variable thin capitalization has no effect on tax avoidance. While profitability has a significant positive effect on tax avoidance, and company size has a significant negative effect on tax avoidance.","author":[{"dropping-particle":"","family":"Anggraeni","given":"Tesa","non-dropping-particle":"","parse-names":false,"suffix":""},{"dropping-particle":"","family":"Oktaviani","given":"Rachmawati Meita","non-dropping-particle":"","parse-names":false,"suffix":""}],"container-title":"Jurnal Akuntansi dan Pajak","id":"ITEM-1","issue":"02","issued":{"date-parts":[["2021"]]},"page":"390-397","title":"Dampak Thin Capitalization, Profitabilitas, Dan Ukuran Perusahaan Terhadap Tindakan Penghindaran Pajak","type":"article-journal","volume":"21"},"uris":["http://www.mendeley.com/documents/?uuid=ac95d14f-c9cd-4607-a610-986b1b433465"]}],"mendeley":{"formattedCitation":"(Anggraeni &amp; Oktaviani, 2021)","plainTextFormattedCitation":"(Anggraeni &amp; Oktaviani, 2021)","previouslyFormattedCitation":"(Anggraeni &amp; Oktaviani, 2021)"},"properties":{"noteIndex":0},"schema":"https://github.com/citation-style-language/schema/raw/master/csl-citation.json"}</w:instrText>
      </w:r>
      <w:r w:rsidRPr="00750B57">
        <w:rPr>
          <w:rFonts w:asciiTheme="majorBidi" w:hAnsiTheme="majorBidi" w:cstheme="majorBidi"/>
          <w:lang w:val="id-ID"/>
        </w:rPr>
        <w:fldChar w:fldCharType="separate"/>
      </w:r>
      <w:r w:rsidRPr="00750B57">
        <w:rPr>
          <w:rFonts w:asciiTheme="majorBidi" w:hAnsiTheme="majorBidi" w:cstheme="majorBidi"/>
          <w:noProof/>
          <w:lang w:val="id-ID"/>
        </w:rPr>
        <w:t xml:space="preserve">Anggraeni &amp; Oktaviani, </w:t>
      </w:r>
      <w:r w:rsidRPr="00750B57">
        <w:rPr>
          <w:rFonts w:asciiTheme="majorBidi" w:hAnsiTheme="majorBidi" w:cstheme="majorBidi"/>
          <w:noProof/>
        </w:rPr>
        <w:t>(</w:t>
      </w:r>
      <w:r w:rsidRPr="00750B57">
        <w:rPr>
          <w:rFonts w:asciiTheme="majorBidi" w:hAnsiTheme="majorBidi" w:cstheme="majorBidi"/>
          <w:noProof/>
          <w:lang w:val="id-ID"/>
        </w:rPr>
        <w:t>2021)</w:t>
      </w:r>
      <w:r w:rsidRPr="00750B57">
        <w:rPr>
          <w:rFonts w:asciiTheme="majorBidi" w:hAnsiTheme="majorBidi" w:cstheme="majorBidi"/>
          <w:lang w:val="id-ID"/>
        </w:rPr>
        <w:fldChar w:fldCharType="end"/>
      </w:r>
      <w:r w:rsidRPr="00750B57">
        <w:rPr>
          <w:rFonts w:asciiTheme="majorBidi" w:hAnsiTheme="majorBidi" w:cstheme="majorBidi"/>
          <w:lang w:val="id-ID"/>
        </w:rPr>
        <w:t xml:space="preserve"> yang mengatakan bahwa </w:t>
      </w:r>
      <w:r w:rsidRPr="00750B57">
        <w:rPr>
          <w:rFonts w:asciiTheme="majorBidi" w:hAnsiTheme="majorBidi" w:cstheme="majorBidi"/>
          <w:i/>
          <w:iCs/>
          <w:lang w:val="id-ID"/>
        </w:rPr>
        <w:t xml:space="preserve">thin capitalization </w:t>
      </w:r>
      <w:r w:rsidRPr="00750B57">
        <w:rPr>
          <w:rFonts w:asciiTheme="majorBidi" w:hAnsiTheme="majorBidi" w:cstheme="majorBidi"/>
          <w:lang w:val="id-ID"/>
        </w:rPr>
        <w:t xml:space="preserve">tidak berpengaruh terhadap </w:t>
      </w:r>
      <w:r w:rsidRPr="00750B57">
        <w:rPr>
          <w:rFonts w:asciiTheme="majorBidi" w:hAnsiTheme="majorBidi" w:cstheme="majorBidi"/>
          <w:i/>
          <w:iCs/>
          <w:lang w:val="id-ID"/>
        </w:rPr>
        <w:t>tax avoidance.</w:t>
      </w:r>
    </w:p>
    <w:p w14:paraId="4851443D" w14:textId="77777777" w:rsidR="00914558" w:rsidRDefault="00914558" w:rsidP="006B484D">
      <w:pPr>
        <w:jc w:val="both"/>
        <w:rPr>
          <w:rFonts w:asciiTheme="majorBidi" w:hAnsiTheme="majorBidi" w:cstheme="majorBidi"/>
          <w:lang w:val="id-ID"/>
        </w:rPr>
      </w:pPr>
    </w:p>
    <w:p w14:paraId="34F48D31" w14:textId="77777777" w:rsidR="006B484D" w:rsidRPr="002F462F" w:rsidRDefault="006B484D" w:rsidP="006B484D">
      <w:pPr>
        <w:jc w:val="both"/>
        <w:rPr>
          <w:rFonts w:asciiTheme="majorBidi" w:hAnsiTheme="majorBidi" w:cstheme="majorBidi"/>
          <w:b/>
          <w:bCs/>
          <w:lang w:val="id-ID"/>
        </w:rPr>
      </w:pPr>
      <w:r>
        <w:rPr>
          <w:rFonts w:asciiTheme="majorBidi" w:hAnsiTheme="majorBidi" w:cstheme="majorBidi"/>
          <w:b/>
          <w:bCs/>
          <w:lang w:val="id-ID"/>
        </w:rPr>
        <w:t>Pengaruh Capital Intencity Terhadap Tax Avoidance</w:t>
      </w:r>
    </w:p>
    <w:p w14:paraId="24D95151" w14:textId="77777777" w:rsidR="006B484D" w:rsidRDefault="006B484D" w:rsidP="006B484D">
      <w:pPr>
        <w:autoSpaceDE w:val="0"/>
        <w:autoSpaceDN w:val="0"/>
        <w:adjustRightInd w:val="0"/>
        <w:jc w:val="both"/>
        <w:rPr>
          <w:rFonts w:asciiTheme="majorBidi" w:hAnsiTheme="majorBidi" w:cstheme="majorBidi"/>
          <w:i/>
          <w:iCs/>
          <w:lang w:val="id-ID"/>
        </w:rPr>
      </w:pPr>
      <w:r>
        <w:rPr>
          <w:rFonts w:asciiTheme="majorBidi" w:hAnsiTheme="majorBidi" w:cstheme="majorBidi"/>
          <w:lang w:val="id-ID"/>
        </w:rPr>
        <w:tab/>
      </w:r>
      <w:r w:rsidRPr="00750B57">
        <w:rPr>
          <w:rFonts w:asciiTheme="majorBidi" w:hAnsiTheme="majorBidi" w:cstheme="majorBidi"/>
          <w:lang w:val="id-ID"/>
        </w:rPr>
        <w:t>Hasil</w:t>
      </w:r>
      <w:r>
        <w:rPr>
          <w:rFonts w:asciiTheme="majorBidi" w:hAnsiTheme="majorBidi" w:cstheme="majorBidi"/>
          <w:lang w:val="id-ID"/>
        </w:rPr>
        <w:t xml:space="preserve"> dari</w:t>
      </w:r>
      <w:r w:rsidRPr="00750B57">
        <w:rPr>
          <w:rFonts w:asciiTheme="majorBidi" w:hAnsiTheme="majorBidi" w:cstheme="majorBidi"/>
          <w:lang w:val="id-ID"/>
        </w:rPr>
        <w:t xml:space="preserve"> pengujia</w:t>
      </w:r>
      <w:r>
        <w:rPr>
          <w:rFonts w:asciiTheme="majorBidi" w:hAnsiTheme="majorBidi" w:cstheme="majorBidi"/>
          <w:lang w:val="id-ID"/>
        </w:rPr>
        <w:t>n H</w:t>
      </w:r>
      <w:r>
        <w:rPr>
          <w:rFonts w:asciiTheme="majorBidi" w:hAnsiTheme="majorBidi" w:cstheme="majorBidi"/>
          <w:vertAlign w:val="subscript"/>
          <w:lang w:val="id-ID"/>
        </w:rPr>
        <w:t>2</w:t>
      </w:r>
      <w:r w:rsidRPr="00750B57">
        <w:rPr>
          <w:rFonts w:asciiTheme="majorBidi" w:hAnsiTheme="majorBidi" w:cstheme="majorBidi"/>
          <w:lang w:val="id-ID"/>
        </w:rPr>
        <w:t xml:space="preserve"> pada Tabel 3</w:t>
      </w:r>
      <w:r>
        <w:rPr>
          <w:rFonts w:asciiTheme="majorBidi" w:hAnsiTheme="majorBidi" w:cstheme="majorBidi"/>
          <w:lang w:val="id-ID"/>
        </w:rPr>
        <w:t xml:space="preserve"> membuktikan</w:t>
      </w:r>
      <w:r w:rsidRPr="00750B57">
        <w:rPr>
          <w:rFonts w:asciiTheme="majorBidi" w:hAnsiTheme="majorBidi" w:cstheme="majorBidi"/>
          <w:lang w:val="id-ID"/>
        </w:rPr>
        <w:t xml:space="preserve"> terdapat pengaruh signifikan capital intensity terhadap tax avoidanc</w:t>
      </w:r>
      <w:r>
        <w:rPr>
          <w:rFonts w:asciiTheme="majorBidi" w:hAnsiTheme="majorBidi" w:cstheme="majorBidi"/>
          <w:lang w:val="id-ID"/>
        </w:rPr>
        <w:t xml:space="preserve">e, dengan nilai t-hitung 3,698 &gt; </w:t>
      </w:r>
      <w:r w:rsidRPr="00750B57">
        <w:rPr>
          <w:rFonts w:asciiTheme="majorBidi" w:hAnsiTheme="majorBidi" w:cstheme="majorBidi"/>
          <w:lang w:val="id-ID"/>
        </w:rPr>
        <w:t>1,98580 dan</w:t>
      </w:r>
      <w:r>
        <w:rPr>
          <w:rFonts w:asciiTheme="majorBidi" w:hAnsiTheme="majorBidi" w:cstheme="majorBidi"/>
          <w:lang w:val="id-ID"/>
        </w:rPr>
        <w:t xml:space="preserve">  signifikansi 0,000 &lt;</w:t>
      </w:r>
      <w:r w:rsidRPr="00750B57">
        <w:rPr>
          <w:rFonts w:asciiTheme="majorBidi" w:hAnsiTheme="majorBidi" w:cstheme="majorBidi"/>
          <w:lang w:val="id-ID"/>
        </w:rPr>
        <w:t xml:space="preserve"> 0,05, sehingga H</w:t>
      </w:r>
      <w:r w:rsidRPr="00750B57">
        <w:rPr>
          <w:rFonts w:ascii="Cambria Math" w:hAnsi="Cambria Math" w:cstheme="majorBidi"/>
          <w:lang w:val="id-ID"/>
        </w:rPr>
        <w:t>₂</w:t>
      </w:r>
      <w:r w:rsidRPr="00750B57">
        <w:rPr>
          <w:rFonts w:asciiTheme="majorBidi" w:hAnsiTheme="majorBidi" w:cstheme="majorBidi"/>
          <w:lang w:val="id-ID"/>
        </w:rPr>
        <w:t xml:space="preserve"> diterima. Koefisien</w:t>
      </w:r>
      <w:r>
        <w:rPr>
          <w:rFonts w:asciiTheme="majorBidi" w:hAnsiTheme="majorBidi" w:cstheme="majorBidi"/>
          <w:lang w:val="id-ID"/>
        </w:rPr>
        <w:t xml:space="preserve"> regresi negatif me</w:t>
      </w:r>
      <w:r w:rsidRPr="00750B57">
        <w:rPr>
          <w:rFonts w:asciiTheme="majorBidi" w:hAnsiTheme="majorBidi" w:cstheme="majorBidi"/>
          <w:lang w:val="id-ID"/>
        </w:rPr>
        <w:t>n</w:t>
      </w:r>
      <w:r>
        <w:rPr>
          <w:rFonts w:asciiTheme="majorBidi" w:hAnsiTheme="majorBidi" w:cstheme="majorBidi"/>
          <w:lang w:val="id-ID"/>
        </w:rPr>
        <w:t>gindikasikan</w:t>
      </w:r>
      <w:r w:rsidRPr="00750B57">
        <w:rPr>
          <w:rFonts w:asciiTheme="majorBidi" w:hAnsiTheme="majorBidi" w:cstheme="majorBidi"/>
          <w:lang w:val="id-ID"/>
        </w:rPr>
        <w:t xml:space="preserve"> bahwa perusahaan denga</w:t>
      </w:r>
      <w:r>
        <w:rPr>
          <w:rFonts w:asciiTheme="majorBidi" w:hAnsiTheme="majorBidi" w:cstheme="majorBidi"/>
          <w:lang w:val="id-ID"/>
        </w:rPr>
        <w:t>n kepemilikan aset tetap yang tinggi cenderung memgalami</w:t>
      </w:r>
      <w:r w:rsidRPr="00750B57">
        <w:rPr>
          <w:rFonts w:asciiTheme="majorBidi" w:hAnsiTheme="majorBidi" w:cstheme="majorBidi"/>
          <w:lang w:val="id-ID"/>
        </w:rPr>
        <w:t xml:space="preserve"> beban paja</w:t>
      </w:r>
      <w:r>
        <w:rPr>
          <w:rFonts w:asciiTheme="majorBidi" w:hAnsiTheme="majorBidi" w:cstheme="majorBidi"/>
          <w:lang w:val="id-ID"/>
        </w:rPr>
        <w:t>k yang lebih kecil. Aset tetap berfungsi</w:t>
      </w:r>
      <w:r w:rsidRPr="00750B57">
        <w:rPr>
          <w:rFonts w:asciiTheme="majorBidi" w:hAnsiTheme="majorBidi" w:cstheme="majorBidi"/>
          <w:lang w:val="id-ID"/>
        </w:rPr>
        <w:t xml:space="preserve"> untuk</w:t>
      </w:r>
      <w:r>
        <w:rPr>
          <w:rFonts w:asciiTheme="majorBidi" w:hAnsiTheme="majorBidi" w:cstheme="majorBidi"/>
          <w:lang w:val="id-ID"/>
        </w:rPr>
        <w:t xml:space="preserve"> mendukung</w:t>
      </w:r>
      <w:r w:rsidRPr="00750B57">
        <w:rPr>
          <w:rFonts w:asciiTheme="majorBidi" w:hAnsiTheme="majorBidi" w:cstheme="majorBidi"/>
          <w:lang w:val="id-ID"/>
        </w:rPr>
        <w:t xml:space="preserve"> operasional perusahaan dan menghasilkan laba, sement</w:t>
      </w:r>
      <w:r>
        <w:rPr>
          <w:rFonts w:asciiTheme="majorBidi" w:hAnsiTheme="majorBidi" w:cstheme="majorBidi"/>
          <w:lang w:val="id-ID"/>
        </w:rPr>
        <w:t>ara biaya depresiasi</w:t>
      </w:r>
      <w:r w:rsidRPr="00750B57">
        <w:rPr>
          <w:rFonts w:asciiTheme="majorBidi" w:hAnsiTheme="majorBidi" w:cstheme="majorBidi"/>
          <w:lang w:val="id-ID"/>
        </w:rPr>
        <w:t xml:space="preserve"> dari aset tetap dapat mengurangi penghasilan brut</w:t>
      </w:r>
      <w:r>
        <w:rPr>
          <w:rFonts w:asciiTheme="majorBidi" w:hAnsiTheme="majorBidi" w:cstheme="majorBidi"/>
          <w:lang w:val="id-ID"/>
        </w:rPr>
        <w:t>o, sehingga mengurangi kewajiban pajak. S</w:t>
      </w:r>
      <w:r w:rsidRPr="00750B57">
        <w:rPr>
          <w:rFonts w:asciiTheme="majorBidi" w:hAnsiTheme="majorBidi" w:cstheme="majorBidi"/>
          <w:lang w:val="id-ID"/>
        </w:rPr>
        <w:t xml:space="preserve">ejalan dengan prinsip agensi, di mana manajemen bertanggung jawab </w:t>
      </w:r>
      <w:r>
        <w:rPr>
          <w:rFonts w:asciiTheme="majorBidi" w:hAnsiTheme="majorBidi" w:cstheme="majorBidi"/>
          <w:lang w:val="id-ID"/>
        </w:rPr>
        <w:t>untuk mengelola aset perusahaan, terutama pada</w:t>
      </w:r>
      <w:r w:rsidRPr="00750B57">
        <w:rPr>
          <w:rFonts w:asciiTheme="majorBidi" w:hAnsiTheme="majorBidi" w:cstheme="majorBidi"/>
          <w:lang w:val="id-ID"/>
        </w:rPr>
        <w:t xml:space="preserve"> perusahaa</w:t>
      </w:r>
      <w:r>
        <w:rPr>
          <w:rFonts w:asciiTheme="majorBidi" w:hAnsiTheme="majorBidi" w:cstheme="majorBidi"/>
          <w:lang w:val="id-ID"/>
        </w:rPr>
        <w:t>n yang membutuhkan modal besar sehingga memerlukan</w:t>
      </w:r>
      <w:r w:rsidRPr="00750B57">
        <w:rPr>
          <w:rFonts w:asciiTheme="majorBidi" w:hAnsiTheme="majorBidi" w:cstheme="majorBidi"/>
          <w:lang w:val="id-ID"/>
        </w:rPr>
        <w:t xml:space="preserve"> pengawasan</w:t>
      </w:r>
      <w:r>
        <w:rPr>
          <w:rFonts w:asciiTheme="majorBidi" w:hAnsiTheme="majorBidi" w:cstheme="majorBidi"/>
          <w:lang w:val="id-ID"/>
        </w:rPr>
        <w:t xml:space="preserve"> yang lebih intens. Makin besar kepemilikan </w:t>
      </w:r>
      <w:r w:rsidRPr="00750B57">
        <w:rPr>
          <w:rFonts w:asciiTheme="majorBidi" w:hAnsiTheme="majorBidi" w:cstheme="majorBidi"/>
          <w:lang w:val="id-ID"/>
        </w:rPr>
        <w:t>aset tetap</w:t>
      </w:r>
      <w:r>
        <w:rPr>
          <w:rFonts w:asciiTheme="majorBidi" w:hAnsiTheme="majorBidi" w:cstheme="majorBidi"/>
          <w:lang w:val="id-ID"/>
        </w:rPr>
        <w:t xml:space="preserve"> suatu perusahaan, makin kecil potensi perusahaan tersebut melakukan tindakan penghindaran pajak. Masalah ini dikarena beban pajak yang diberikan</w:t>
      </w:r>
      <w:r w:rsidRPr="00750B57">
        <w:rPr>
          <w:rFonts w:asciiTheme="majorBidi" w:hAnsiTheme="majorBidi" w:cstheme="majorBidi"/>
          <w:lang w:val="id-ID"/>
        </w:rPr>
        <w:t xml:space="preserve"> perusahaan berkurang akibat depresiasi. </w:t>
      </w:r>
      <w:r>
        <w:rPr>
          <w:rFonts w:asciiTheme="majorBidi" w:hAnsiTheme="majorBidi" w:cstheme="majorBidi"/>
          <w:lang w:val="id-ID"/>
        </w:rPr>
        <w:t xml:space="preserve">Berbeda dengan temuan </w:t>
      </w:r>
      <w:r w:rsidRPr="00750B57">
        <w:rPr>
          <w:rFonts w:asciiTheme="majorBidi" w:hAnsiTheme="majorBidi" w:cstheme="majorBidi"/>
          <w:lang w:val="id-ID"/>
        </w:rPr>
        <w:t xml:space="preserve">yang dilakukan oleh </w:t>
      </w:r>
      <w:r w:rsidRPr="00750B57">
        <w:rPr>
          <w:rFonts w:asciiTheme="majorBidi" w:eastAsia="Calibri" w:hAnsiTheme="majorBidi" w:cstheme="majorBidi"/>
          <w:rtl/>
          <w:lang w:val="id-ID"/>
        </w:rPr>
        <w:fldChar w:fldCharType="begin" w:fldLock="1"/>
      </w:r>
      <w:r w:rsidRPr="00750B57">
        <w:rPr>
          <w:rFonts w:asciiTheme="majorBidi" w:eastAsia="Calibri" w:hAnsiTheme="majorBidi" w:cstheme="majorBidi"/>
          <w:lang w:val="id-ID"/>
        </w:rPr>
        <w:instrText>ADDIN CSL_CITATION {"citationItems":[{"id":"ITEM-1","itemData":{"author":[{"dropping-particle":"","family":"Lestari","given":"Neng Intan","non-dropping-particle":"","parse-names":false,"suffix":""},{"dropping-particle":"","family":"Pamulang","given":"Universitas","non-dropping-particle":"","parse-names":false,"suffix":""},{"dropping-particle":"","family":"Capitalization","given":"Thin","non-dropping-particle":"","parse-names":false,"suffix":""},{"dropping-particle":"","family":"Capitalization","given":"Thin","non-dropping-particle":"","parse-names":false,"suffix":""},{"dropping-particle":"","family":"Intensity","given":"Capital","non-dropping-particle":"","parse-names":false,"suffix":""},{"dropping-particle":"","family":"History","given":"Article","non-dropping-particle":"","parse-names":false,"suffix":""},{"dropping-particle":"","family":"Attribution-","given":"Commons","non-dropping-particle":"","parse-names":false,"suffix":""},{"dropping-particle":"","family":"License","given":"International","non-dropping-particle":"","parse-names":false,"suffix":""}],"id":"ITEM-1","issue":"11","issued":{"date-parts":[["2024"]]},"title":"Issn : 3025-9495","type":"article-journal","volume":"7"},"uris":["http://www.mendeley.com/documents/?uuid=46330145-eb3d-45bd-8484-75573619b61a"]}],"mendeley":{"formattedCitation":"(Lestari et al., 2024)","plainTextFormattedCitation":"(Lestari et al., 2024)","previouslyFormattedCitation":"(Lestari et al., 2024)"},"properties":{"noteIndex":0},"schema":"https://github.com/citation-style-language/schema/raw/master/csl-citation.json"}</w:instrText>
      </w:r>
      <w:r w:rsidRPr="00750B57">
        <w:rPr>
          <w:rFonts w:asciiTheme="majorBidi" w:eastAsia="Calibri" w:hAnsiTheme="majorBidi" w:cstheme="majorBidi"/>
          <w:rtl/>
          <w:lang w:val="id-ID"/>
        </w:rPr>
        <w:fldChar w:fldCharType="separate"/>
      </w:r>
      <w:r w:rsidRPr="00750B57">
        <w:rPr>
          <w:rFonts w:asciiTheme="majorBidi" w:eastAsia="Calibri" w:hAnsiTheme="majorBidi" w:cstheme="majorBidi"/>
          <w:noProof/>
          <w:lang w:val="id-ID"/>
        </w:rPr>
        <w:t>Lestari et al., (2024)</w:t>
      </w:r>
      <w:r w:rsidRPr="00750B57">
        <w:rPr>
          <w:rFonts w:asciiTheme="majorBidi" w:eastAsia="Calibri" w:hAnsiTheme="majorBidi" w:cstheme="majorBidi"/>
          <w:rtl/>
          <w:lang w:val="id-ID"/>
        </w:rPr>
        <w:fldChar w:fldCharType="end"/>
      </w:r>
      <w:r w:rsidRPr="00750B57">
        <w:rPr>
          <w:rFonts w:asciiTheme="majorBidi" w:eastAsia="Calibri" w:hAnsiTheme="majorBidi" w:cstheme="majorBidi"/>
          <w:lang w:val="id-ID"/>
        </w:rPr>
        <w:t xml:space="preserve"> </w:t>
      </w:r>
      <w:r w:rsidRPr="00750B57">
        <w:rPr>
          <w:rFonts w:asciiTheme="majorBidi" w:hAnsiTheme="majorBidi" w:cstheme="majorBidi"/>
          <w:lang w:val="id-ID"/>
        </w:rPr>
        <w:t xml:space="preserve">yang mengatakan bahwa </w:t>
      </w:r>
      <w:r w:rsidRPr="00750B57">
        <w:rPr>
          <w:rFonts w:asciiTheme="majorBidi" w:hAnsiTheme="majorBidi" w:cstheme="majorBidi"/>
          <w:i/>
          <w:iCs/>
          <w:lang w:val="id-ID"/>
        </w:rPr>
        <w:t xml:space="preserve">capital intencity </w:t>
      </w:r>
      <w:r w:rsidRPr="00750B57">
        <w:rPr>
          <w:rFonts w:asciiTheme="majorBidi" w:hAnsiTheme="majorBidi" w:cstheme="majorBidi"/>
          <w:lang w:val="id-ID"/>
        </w:rPr>
        <w:t xml:space="preserve">tidak berpengaruh terhadap </w:t>
      </w:r>
      <w:r w:rsidRPr="00750B57">
        <w:rPr>
          <w:rFonts w:asciiTheme="majorBidi" w:hAnsiTheme="majorBidi" w:cstheme="majorBidi"/>
          <w:i/>
          <w:iCs/>
          <w:lang w:val="id-ID"/>
        </w:rPr>
        <w:t>tax avoidance.</w:t>
      </w:r>
    </w:p>
    <w:p w14:paraId="401152F6" w14:textId="77777777" w:rsidR="006B484D" w:rsidRPr="00312228" w:rsidRDefault="006B484D" w:rsidP="006B484D">
      <w:pPr>
        <w:autoSpaceDE w:val="0"/>
        <w:autoSpaceDN w:val="0"/>
        <w:adjustRightInd w:val="0"/>
        <w:jc w:val="both"/>
        <w:rPr>
          <w:rFonts w:asciiTheme="majorBidi" w:hAnsiTheme="majorBidi" w:cstheme="majorBidi"/>
          <w:i/>
          <w:iCs/>
          <w:lang w:val="id-ID"/>
        </w:rPr>
      </w:pPr>
    </w:p>
    <w:p w14:paraId="73A88C98" w14:textId="77777777" w:rsidR="006B484D" w:rsidRPr="002F462F" w:rsidRDefault="006B484D" w:rsidP="006B484D">
      <w:pPr>
        <w:jc w:val="both"/>
        <w:rPr>
          <w:rFonts w:asciiTheme="majorBidi" w:hAnsiTheme="majorBidi" w:cstheme="majorBidi"/>
          <w:b/>
          <w:bCs/>
          <w:lang w:val="id-ID"/>
        </w:rPr>
      </w:pPr>
      <w:r>
        <w:rPr>
          <w:rFonts w:asciiTheme="majorBidi" w:hAnsiTheme="majorBidi" w:cstheme="majorBidi"/>
          <w:b/>
          <w:bCs/>
          <w:lang w:val="id-ID"/>
        </w:rPr>
        <w:t>Pengaruh Firm Size Terhadap Tax Avoidance</w:t>
      </w:r>
    </w:p>
    <w:p w14:paraId="24268C45" w14:textId="77777777" w:rsidR="006B484D" w:rsidRDefault="006B484D" w:rsidP="006B484D">
      <w:pPr>
        <w:autoSpaceDE w:val="0"/>
        <w:autoSpaceDN w:val="0"/>
        <w:adjustRightInd w:val="0"/>
        <w:jc w:val="both"/>
        <w:rPr>
          <w:rFonts w:asciiTheme="majorBidi" w:hAnsiTheme="majorBidi" w:cstheme="majorBidi"/>
          <w:i/>
          <w:iCs/>
          <w:lang w:val="id-ID"/>
        </w:rPr>
      </w:pPr>
      <w:r w:rsidRPr="00750B57">
        <w:rPr>
          <w:rFonts w:asciiTheme="majorBidi" w:hAnsiTheme="majorBidi" w:cstheme="majorBidi"/>
          <w:lang w:val="id-ID"/>
        </w:rPr>
        <w:t xml:space="preserve">Hasil </w:t>
      </w:r>
      <w:r>
        <w:rPr>
          <w:rFonts w:asciiTheme="majorBidi" w:hAnsiTheme="majorBidi" w:cstheme="majorBidi"/>
          <w:lang w:val="id-ID"/>
        </w:rPr>
        <w:t xml:space="preserve">dari </w:t>
      </w:r>
      <w:r w:rsidRPr="00750B57">
        <w:rPr>
          <w:rFonts w:asciiTheme="majorBidi" w:hAnsiTheme="majorBidi" w:cstheme="majorBidi"/>
          <w:lang w:val="id-ID"/>
        </w:rPr>
        <w:t xml:space="preserve">pengujian </w:t>
      </w:r>
      <w:r>
        <w:rPr>
          <w:rFonts w:asciiTheme="majorBidi" w:hAnsiTheme="majorBidi" w:cstheme="majorBidi"/>
          <w:lang w:val="id-ID"/>
        </w:rPr>
        <w:t>H</w:t>
      </w:r>
      <w:r>
        <w:rPr>
          <w:rFonts w:asciiTheme="majorBidi" w:hAnsiTheme="majorBidi" w:cstheme="majorBidi"/>
          <w:vertAlign w:val="subscript"/>
          <w:lang w:val="id-ID"/>
        </w:rPr>
        <w:t>3</w:t>
      </w:r>
      <w:r w:rsidRPr="00750B57">
        <w:rPr>
          <w:rFonts w:asciiTheme="majorBidi" w:hAnsiTheme="majorBidi" w:cstheme="majorBidi"/>
          <w:lang w:val="id-ID"/>
        </w:rPr>
        <w:t xml:space="preserve"> pada Tabel 3 </w:t>
      </w:r>
      <w:r>
        <w:rPr>
          <w:rFonts w:asciiTheme="majorBidi" w:hAnsiTheme="majorBidi" w:cstheme="majorBidi"/>
          <w:lang w:val="id-ID"/>
        </w:rPr>
        <w:t>membuktika</w:t>
      </w:r>
      <w:r w:rsidRPr="00750B57">
        <w:rPr>
          <w:rFonts w:asciiTheme="majorBidi" w:hAnsiTheme="majorBidi" w:cstheme="majorBidi"/>
          <w:lang w:val="id-ID"/>
        </w:rPr>
        <w:t xml:space="preserve">n bahwa tidak terdapat pengaruh signifikan firm size terhadap tax avoidance, dengan nilai </w:t>
      </w:r>
      <w:r>
        <w:rPr>
          <w:rFonts w:asciiTheme="majorBidi" w:hAnsiTheme="majorBidi" w:cstheme="majorBidi"/>
          <w:lang w:val="id-ID"/>
        </w:rPr>
        <w:t>t-hitung 0,119 &lt;</w:t>
      </w:r>
      <w:r w:rsidRPr="00750B57">
        <w:rPr>
          <w:rFonts w:asciiTheme="majorBidi" w:hAnsiTheme="majorBidi" w:cstheme="majorBidi"/>
          <w:lang w:val="id-ID"/>
        </w:rPr>
        <w:t xml:space="preserve"> </w:t>
      </w:r>
      <w:r>
        <w:rPr>
          <w:rFonts w:asciiTheme="majorBidi" w:hAnsiTheme="majorBidi" w:cstheme="majorBidi"/>
          <w:lang w:val="id-ID"/>
        </w:rPr>
        <w:t>1,98580 dan signifikansi 0,905 &gt;</w:t>
      </w:r>
      <w:r w:rsidRPr="00750B57">
        <w:rPr>
          <w:rFonts w:asciiTheme="majorBidi" w:hAnsiTheme="majorBidi" w:cstheme="majorBidi"/>
          <w:lang w:val="id-ID"/>
        </w:rPr>
        <w:t xml:space="preserve"> 0,05, sehingga H</w:t>
      </w:r>
      <w:r w:rsidRPr="00750B57">
        <w:rPr>
          <w:rFonts w:ascii="Cambria Math" w:hAnsi="Cambria Math" w:cstheme="majorBidi"/>
          <w:lang w:val="id-ID"/>
        </w:rPr>
        <w:t>₃</w:t>
      </w:r>
      <w:r w:rsidRPr="00750B57">
        <w:rPr>
          <w:rFonts w:asciiTheme="majorBidi" w:hAnsiTheme="majorBidi" w:cstheme="majorBidi"/>
          <w:lang w:val="id-ID"/>
        </w:rPr>
        <w:t xml:space="preserve"> </w:t>
      </w:r>
      <w:r>
        <w:rPr>
          <w:rFonts w:asciiTheme="majorBidi" w:hAnsiTheme="majorBidi" w:cstheme="majorBidi"/>
          <w:lang w:val="id-ID"/>
        </w:rPr>
        <w:t>ditolak. Hal ini menunjukkan</w:t>
      </w:r>
      <w:r w:rsidRPr="00750B57">
        <w:rPr>
          <w:rFonts w:asciiTheme="majorBidi" w:hAnsiTheme="majorBidi" w:cstheme="majorBidi"/>
          <w:lang w:val="id-ID"/>
        </w:rPr>
        <w:t xml:space="preserve"> </w:t>
      </w:r>
      <w:r>
        <w:rPr>
          <w:rFonts w:asciiTheme="majorBidi" w:hAnsiTheme="majorBidi" w:cstheme="majorBidi"/>
          <w:lang w:val="id-ID"/>
        </w:rPr>
        <w:t>bahwa perubahan</w:t>
      </w:r>
      <w:r w:rsidRPr="00750B57">
        <w:rPr>
          <w:rFonts w:asciiTheme="majorBidi" w:hAnsiTheme="majorBidi" w:cstheme="majorBidi"/>
          <w:lang w:val="id-ID"/>
        </w:rPr>
        <w:t xml:space="preserve"> </w:t>
      </w:r>
      <w:r>
        <w:rPr>
          <w:rFonts w:asciiTheme="majorBidi" w:hAnsiTheme="majorBidi" w:cstheme="majorBidi"/>
          <w:lang w:val="id-ID"/>
        </w:rPr>
        <w:t xml:space="preserve">dalam </w:t>
      </w:r>
      <w:r w:rsidRPr="00750B57">
        <w:rPr>
          <w:rFonts w:asciiTheme="majorBidi" w:hAnsiTheme="majorBidi" w:cstheme="majorBidi"/>
          <w:lang w:val="id-ID"/>
        </w:rPr>
        <w:t>firm size tidak memengaruhi tinda</w:t>
      </w:r>
      <w:r>
        <w:rPr>
          <w:rFonts w:asciiTheme="majorBidi" w:hAnsiTheme="majorBidi" w:cstheme="majorBidi"/>
          <w:lang w:val="id-ID"/>
        </w:rPr>
        <w:t>kan tax avoidance yang dipraktikan</w:t>
      </w:r>
      <w:r w:rsidRPr="00750B57">
        <w:rPr>
          <w:rFonts w:asciiTheme="majorBidi" w:hAnsiTheme="majorBidi" w:cstheme="majorBidi"/>
          <w:lang w:val="id-ID"/>
        </w:rPr>
        <w:t xml:space="preserve"> </w:t>
      </w:r>
      <w:r>
        <w:rPr>
          <w:rFonts w:asciiTheme="majorBidi" w:hAnsiTheme="majorBidi" w:cstheme="majorBidi"/>
          <w:lang w:val="id-ID"/>
        </w:rPr>
        <w:t xml:space="preserve">oleh </w:t>
      </w:r>
      <w:r w:rsidRPr="00750B57">
        <w:rPr>
          <w:rFonts w:asciiTheme="majorBidi" w:hAnsiTheme="majorBidi" w:cstheme="majorBidi"/>
          <w:lang w:val="id-ID"/>
        </w:rPr>
        <w:t>perusahaan.</w:t>
      </w:r>
      <w:r>
        <w:rPr>
          <w:rFonts w:asciiTheme="majorBidi" w:hAnsiTheme="majorBidi" w:cstheme="majorBidi"/>
          <w:lang w:val="id-ID"/>
        </w:rPr>
        <w:t xml:space="preserve"> Baik skala b</w:t>
      </w:r>
      <w:r w:rsidRPr="00750B57">
        <w:rPr>
          <w:rFonts w:asciiTheme="majorBidi" w:hAnsiTheme="majorBidi" w:cstheme="majorBidi"/>
          <w:lang w:val="id-ID"/>
        </w:rPr>
        <w:t>esar</w:t>
      </w:r>
      <w:r>
        <w:rPr>
          <w:rFonts w:asciiTheme="majorBidi" w:hAnsiTheme="majorBidi" w:cstheme="majorBidi"/>
          <w:lang w:val="id-ID"/>
        </w:rPr>
        <w:t xml:space="preserve"> maupun kecil</w:t>
      </w:r>
      <w:r w:rsidRPr="00750B57">
        <w:rPr>
          <w:rFonts w:asciiTheme="majorBidi" w:hAnsiTheme="majorBidi" w:cstheme="majorBidi"/>
          <w:lang w:val="id-ID"/>
        </w:rPr>
        <w:t xml:space="preserve"> perusahaan tetap memiliki kewajiban </w:t>
      </w:r>
      <w:r>
        <w:rPr>
          <w:rFonts w:asciiTheme="majorBidi" w:hAnsiTheme="majorBidi" w:cstheme="majorBidi"/>
          <w:lang w:val="id-ID"/>
        </w:rPr>
        <w:t xml:space="preserve">untuk </w:t>
      </w:r>
      <w:r w:rsidRPr="00750B57">
        <w:rPr>
          <w:rFonts w:asciiTheme="majorBidi" w:hAnsiTheme="majorBidi" w:cstheme="majorBidi"/>
          <w:lang w:val="id-ID"/>
        </w:rPr>
        <w:t>membayar pajak, dengan pe</w:t>
      </w:r>
      <w:r>
        <w:rPr>
          <w:rFonts w:asciiTheme="majorBidi" w:hAnsiTheme="majorBidi" w:cstheme="majorBidi"/>
          <w:lang w:val="id-ID"/>
        </w:rPr>
        <w:t xml:space="preserve">ngawasan ketat dari pihak otoritas </w:t>
      </w:r>
      <w:r w:rsidRPr="00750B57">
        <w:rPr>
          <w:rFonts w:asciiTheme="majorBidi" w:hAnsiTheme="majorBidi" w:cstheme="majorBidi"/>
          <w:lang w:val="id-ID"/>
        </w:rPr>
        <w:t>pa</w:t>
      </w:r>
      <w:r>
        <w:rPr>
          <w:rFonts w:asciiTheme="majorBidi" w:hAnsiTheme="majorBidi" w:cstheme="majorBidi"/>
          <w:lang w:val="id-ID"/>
        </w:rPr>
        <w:t>jak terkait perpajakan. Temuan ini bertentangan teori signal yang mengindikasikan bahwa</w:t>
      </w:r>
      <w:r w:rsidRPr="00750B57">
        <w:rPr>
          <w:rFonts w:asciiTheme="majorBidi" w:hAnsiTheme="majorBidi" w:cstheme="majorBidi"/>
          <w:lang w:val="id-ID"/>
        </w:rPr>
        <w:t xml:space="preserve"> perusahaan</w:t>
      </w:r>
      <w:r>
        <w:rPr>
          <w:rFonts w:asciiTheme="majorBidi" w:hAnsiTheme="majorBidi" w:cstheme="majorBidi"/>
          <w:lang w:val="id-ID"/>
        </w:rPr>
        <w:t xml:space="preserve"> dapat mengirimkan sinyal negatif kepada pemodal dengan adanya</w:t>
      </w:r>
      <w:r w:rsidRPr="00750B57">
        <w:rPr>
          <w:rFonts w:asciiTheme="majorBidi" w:hAnsiTheme="majorBidi" w:cstheme="majorBidi"/>
          <w:lang w:val="id-ID"/>
        </w:rPr>
        <w:t xml:space="preserve"> peningkatan beban pajak</w:t>
      </w:r>
      <w:r>
        <w:rPr>
          <w:rFonts w:asciiTheme="majorBidi" w:hAnsiTheme="majorBidi" w:cstheme="majorBidi"/>
          <w:lang w:val="id-ID"/>
        </w:rPr>
        <w:t>,</w:t>
      </w:r>
      <w:r w:rsidRPr="00750B57">
        <w:rPr>
          <w:rFonts w:asciiTheme="majorBidi" w:hAnsiTheme="majorBidi" w:cstheme="majorBidi"/>
          <w:lang w:val="id-ID"/>
        </w:rPr>
        <w:t xml:space="preserve"> yang </w:t>
      </w:r>
      <w:r>
        <w:rPr>
          <w:rFonts w:asciiTheme="majorBidi" w:hAnsiTheme="majorBidi" w:cstheme="majorBidi"/>
          <w:lang w:val="id-ID"/>
        </w:rPr>
        <w:t>berpotensi mengecilkan</w:t>
      </w:r>
      <w:r w:rsidRPr="00750B57">
        <w:rPr>
          <w:rFonts w:asciiTheme="majorBidi" w:hAnsiTheme="majorBidi" w:cstheme="majorBidi"/>
          <w:lang w:val="id-ID"/>
        </w:rPr>
        <w:t xml:space="preserve"> laba dan menurunkan nilai</w:t>
      </w:r>
      <w:r>
        <w:rPr>
          <w:rFonts w:asciiTheme="majorBidi" w:hAnsiTheme="majorBidi" w:cstheme="majorBidi"/>
          <w:lang w:val="id-ID"/>
        </w:rPr>
        <w:t xml:space="preserve"> saham</w:t>
      </w:r>
      <w:r w:rsidRPr="00750B57">
        <w:rPr>
          <w:rFonts w:asciiTheme="majorBidi" w:hAnsiTheme="majorBidi" w:cstheme="majorBidi"/>
          <w:lang w:val="id-ID"/>
        </w:rPr>
        <w:t>.</w:t>
      </w:r>
      <w:r>
        <w:rPr>
          <w:rFonts w:asciiTheme="majorBidi" w:hAnsiTheme="majorBidi" w:cstheme="majorBidi"/>
          <w:lang w:val="id-ID"/>
        </w:rPr>
        <w:t xml:space="preserve"> Berlainan dengan temuan yang dikerjakan</w:t>
      </w:r>
      <w:r w:rsidRPr="00750B57">
        <w:rPr>
          <w:rFonts w:asciiTheme="majorBidi" w:hAnsiTheme="majorBidi" w:cstheme="majorBidi"/>
          <w:lang w:val="id-ID"/>
        </w:rPr>
        <w:t xml:space="preserve"> oleh. </w:t>
      </w:r>
      <w:r w:rsidRPr="00750B57">
        <w:rPr>
          <w:rFonts w:asciiTheme="majorBidi" w:hAnsiTheme="majorBidi" w:cstheme="majorBidi"/>
          <w:lang w:val="id-ID"/>
        </w:rPr>
        <w:fldChar w:fldCharType="begin" w:fldLock="1"/>
      </w:r>
      <w:r w:rsidRPr="00750B57">
        <w:rPr>
          <w:rFonts w:asciiTheme="majorBidi" w:hAnsiTheme="majorBidi" w:cstheme="majorBidi"/>
          <w:lang w:val="id-ID"/>
        </w:rPr>
        <w:instrText>ADDIN CSL_CITATION {"citationItems":[{"id":"ITEM-1","itemData":{"DOI":"10.24912/ja.v18i3.273","ISSN":"1410-3591","abstract":"The purpose of this study is to obtain empirical evidence about the effects ofleverage, institutional ownership,and firm size on tax avoidance of the manufacturing companies listed on the Indonesian Stock Exchange from 2010-2012. Tax avoidance is a dependent variable, while leverage, institutional ownership, and firm size are independent variables. The data used are secondary data and sample of 170 financial statements of listed companies on the Indonesian Stock Exchange from 2010-2012. This research used non-random sampling. The sampling used purposive sampling and the data were analyzed by using multiple linear regression analysis. Data were analyzed using SPSS software 21 version. The result of the research showed that leverage has no significant effects on tax avoidance, while institutional ownership and firm risk have significant effects on tax avoidance. To get better research results, further researches may add other variables that have major impact probabilities, use companies other than manufacturing, and extend the period of study.","author":[{"dropping-particle":"","family":"Ngadiman","given":"Ngadiman","non-dropping-particle":"","parse-names":false,"suffix":""},{"dropping-particle":"","family":"Puspitasari","given":"Christiany","non-dropping-particle":"","parse-names":false,"suffix":""}],"container-title":"Jurnal Akuntansi","id":"ITEM-1","issue":"3","issued":{"date-parts":[["2017"]]},"page":"408-421","title":"Pengaruh Leverage, Kepemilikan Institusional, Dan Ukuran Perusahaan Terhadap Penghindaran Pajak (Tax Avoidance) Pada Perusahaan Sektor Manufaktur Yang Terdaftar Di Bursa Efek Indonesia 2010-2012","type":"article-journal","volume":"18"},"uris":["http://www.mendeley.com/documents/?uuid=a52c92a1-2544-4a77-8502-3700fce9c843"]}],"mendeley":{"formattedCitation":"(Ngadiman &amp; Puspitasari, 2017)","manualFormatting":"Ngadiman &amp; Puspitasari (2017)","plainTextFormattedCitation":"(Ngadiman &amp; Puspitasari, 2017)","previouslyFormattedCitation":"(Ngadiman &amp; Puspitasari, 2017)"},"properties":{"noteIndex":0},"schema":"https://github.com/citation-style-language/schema/raw/master/csl-citation.json"}</w:instrText>
      </w:r>
      <w:r w:rsidRPr="00750B57">
        <w:rPr>
          <w:rFonts w:asciiTheme="majorBidi" w:hAnsiTheme="majorBidi" w:cstheme="majorBidi"/>
          <w:lang w:val="id-ID"/>
        </w:rPr>
        <w:fldChar w:fldCharType="separate"/>
      </w:r>
      <w:r w:rsidRPr="00750B57">
        <w:rPr>
          <w:rFonts w:asciiTheme="majorBidi" w:hAnsiTheme="majorBidi" w:cstheme="majorBidi"/>
          <w:noProof/>
          <w:lang w:val="id-ID"/>
        </w:rPr>
        <w:t>Ngadiman &amp; Puspitasari (2017)</w:t>
      </w:r>
      <w:r w:rsidRPr="00750B57">
        <w:rPr>
          <w:rFonts w:asciiTheme="majorBidi" w:hAnsiTheme="majorBidi" w:cstheme="majorBidi"/>
          <w:lang w:val="id-ID"/>
        </w:rPr>
        <w:fldChar w:fldCharType="end"/>
      </w:r>
      <w:r>
        <w:rPr>
          <w:rFonts w:asciiTheme="majorBidi" w:hAnsiTheme="majorBidi" w:cstheme="majorBidi"/>
          <w:lang w:val="id-ID"/>
        </w:rPr>
        <w:t xml:space="preserve"> mengatakan firm size</w:t>
      </w:r>
      <w:r w:rsidRPr="00750B57">
        <w:rPr>
          <w:rFonts w:asciiTheme="majorBidi" w:hAnsiTheme="majorBidi" w:cstheme="majorBidi"/>
          <w:lang w:val="id-ID"/>
        </w:rPr>
        <w:t xml:space="preserve"> berpengaruh signifikan terhadap </w:t>
      </w:r>
      <w:r w:rsidRPr="00750B57">
        <w:rPr>
          <w:rFonts w:asciiTheme="majorBidi" w:hAnsiTheme="majorBidi" w:cstheme="majorBidi"/>
          <w:i/>
          <w:iCs/>
          <w:lang w:val="id-ID"/>
        </w:rPr>
        <w:t>tax avoidance.</w:t>
      </w:r>
    </w:p>
    <w:p w14:paraId="3B52BE0F" w14:textId="77777777" w:rsidR="00914558" w:rsidRDefault="00914558" w:rsidP="006B484D">
      <w:pPr>
        <w:autoSpaceDE w:val="0"/>
        <w:autoSpaceDN w:val="0"/>
        <w:adjustRightInd w:val="0"/>
        <w:jc w:val="both"/>
        <w:rPr>
          <w:rFonts w:asciiTheme="majorBidi" w:hAnsiTheme="majorBidi" w:cstheme="majorBidi"/>
          <w:i/>
          <w:iCs/>
          <w:lang w:val="id-ID"/>
        </w:rPr>
      </w:pPr>
    </w:p>
    <w:p w14:paraId="160653E8" w14:textId="77777777" w:rsidR="00914558" w:rsidRDefault="00914558" w:rsidP="006B484D">
      <w:pPr>
        <w:autoSpaceDE w:val="0"/>
        <w:autoSpaceDN w:val="0"/>
        <w:adjustRightInd w:val="0"/>
        <w:jc w:val="both"/>
        <w:rPr>
          <w:rFonts w:asciiTheme="majorBidi" w:hAnsiTheme="majorBidi" w:cstheme="majorBidi"/>
          <w:lang w:val="id-ID"/>
        </w:rPr>
      </w:pPr>
    </w:p>
    <w:p w14:paraId="75E00004" w14:textId="77777777" w:rsidR="006B484D" w:rsidRDefault="006B484D" w:rsidP="006B484D">
      <w:pPr>
        <w:autoSpaceDE w:val="0"/>
        <w:autoSpaceDN w:val="0"/>
        <w:adjustRightInd w:val="0"/>
        <w:jc w:val="both"/>
        <w:rPr>
          <w:rFonts w:asciiTheme="majorBidi" w:hAnsiTheme="majorBidi" w:cstheme="majorBidi"/>
          <w:lang w:val="id-ID"/>
        </w:rPr>
      </w:pPr>
    </w:p>
    <w:p w14:paraId="2D6D8833" w14:textId="1219BD8C" w:rsidR="006B484D" w:rsidRPr="00D5057A" w:rsidRDefault="006B484D" w:rsidP="00914558">
      <w:pPr>
        <w:jc w:val="center"/>
        <w:rPr>
          <w:rFonts w:asciiTheme="majorBidi" w:hAnsiTheme="majorBidi" w:cstheme="majorBidi"/>
          <w:b/>
          <w:bCs/>
          <w:lang w:val="id-ID"/>
        </w:rPr>
      </w:pPr>
      <w:r w:rsidRPr="00D5057A">
        <w:rPr>
          <w:rFonts w:asciiTheme="majorBidi" w:hAnsiTheme="majorBidi" w:cstheme="majorBidi"/>
          <w:b/>
          <w:bCs/>
          <w:lang w:val="id-ID"/>
        </w:rPr>
        <w:lastRenderedPageBreak/>
        <w:t>PENUTUP</w:t>
      </w:r>
    </w:p>
    <w:p w14:paraId="5E0ED1FC"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ab/>
        <w:t>Dari penelitian ini, dapat ditarik kesimpul</w:t>
      </w:r>
      <w:r w:rsidRPr="00E550BE">
        <w:rPr>
          <w:rFonts w:asciiTheme="majorBidi" w:hAnsiTheme="majorBidi" w:cstheme="majorBidi"/>
          <w:lang w:val="id-ID"/>
        </w:rPr>
        <w:t>an bahwa secara parsial, variabel thin capitali</w:t>
      </w:r>
      <w:r>
        <w:rPr>
          <w:rFonts w:asciiTheme="majorBidi" w:hAnsiTheme="majorBidi" w:cstheme="majorBidi"/>
          <w:lang w:val="id-ID"/>
        </w:rPr>
        <w:t xml:space="preserve">zation dan capital intensity memiliki </w:t>
      </w:r>
      <w:r w:rsidRPr="00E550BE">
        <w:rPr>
          <w:rFonts w:asciiTheme="majorBidi" w:hAnsiTheme="majorBidi" w:cstheme="majorBidi"/>
          <w:lang w:val="id-ID"/>
        </w:rPr>
        <w:t>pengaruh signifikan terhadap tax avoidance pada perusahaan propert</w:t>
      </w:r>
      <w:r>
        <w:rPr>
          <w:rFonts w:asciiTheme="majorBidi" w:hAnsiTheme="majorBidi" w:cstheme="majorBidi"/>
          <w:lang w:val="id-ID"/>
        </w:rPr>
        <w:t>i dan real estate yang tercatat</w:t>
      </w:r>
      <w:r w:rsidRPr="00E550BE">
        <w:rPr>
          <w:rFonts w:asciiTheme="majorBidi" w:hAnsiTheme="majorBidi" w:cstheme="majorBidi"/>
          <w:lang w:val="id-ID"/>
        </w:rPr>
        <w:t xml:space="preserve"> di BEI tahun 2021-2023, sementara variabel firm size tidak menunjukkan pengaruh yang signifikan. Secara simultan, ketiga variabel </w:t>
      </w:r>
      <w:r>
        <w:rPr>
          <w:rFonts w:asciiTheme="majorBidi" w:hAnsiTheme="majorBidi" w:cstheme="majorBidi"/>
          <w:lang w:val="id-ID"/>
        </w:rPr>
        <w:t>bebas</w:t>
      </w:r>
      <w:r w:rsidRPr="00E550BE">
        <w:rPr>
          <w:rFonts w:asciiTheme="majorBidi" w:hAnsiTheme="majorBidi" w:cstheme="majorBidi"/>
          <w:lang w:val="id-ID"/>
        </w:rPr>
        <w:t xml:space="preserve"> secara bersama-sama berpengaruh terhadap tax avoidance. </w:t>
      </w:r>
    </w:p>
    <w:p w14:paraId="799A98FE" w14:textId="77777777" w:rsidR="006B484D" w:rsidRDefault="006B484D" w:rsidP="006B484D">
      <w:pPr>
        <w:jc w:val="both"/>
        <w:rPr>
          <w:rFonts w:asciiTheme="majorBidi" w:hAnsiTheme="majorBidi" w:cstheme="majorBidi"/>
          <w:lang w:val="id-ID"/>
        </w:rPr>
      </w:pPr>
      <w:r>
        <w:rPr>
          <w:rFonts w:asciiTheme="majorBidi" w:hAnsiTheme="majorBidi" w:cstheme="majorBidi"/>
          <w:lang w:val="id-ID"/>
        </w:rPr>
        <w:tab/>
        <w:t xml:space="preserve">Diharapkan penelitian ini, </w:t>
      </w:r>
      <w:r w:rsidRPr="00E550BE">
        <w:rPr>
          <w:rFonts w:asciiTheme="majorBidi" w:hAnsiTheme="majorBidi" w:cstheme="majorBidi"/>
          <w:lang w:val="id-ID"/>
        </w:rPr>
        <w:t>bagi perusahaan untuk tetap memperhatikan aspek-aspek yang berhubungan dengan penghind</w:t>
      </w:r>
      <w:r>
        <w:rPr>
          <w:rFonts w:asciiTheme="majorBidi" w:hAnsiTheme="majorBidi" w:cstheme="majorBidi"/>
          <w:lang w:val="id-ID"/>
        </w:rPr>
        <w:t>aran pajak. Diharapkan penelitian ini</w:t>
      </w:r>
      <w:r w:rsidRPr="00E550BE">
        <w:rPr>
          <w:rFonts w:asciiTheme="majorBidi" w:hAnsiTheme="majorBidi" w:cstheme="majorBidi"/>
          <w:lang w:val="id-ID"/>
        </w:rPr>
        <w:t xml:space="preserve"> bagi pemerintah untuk memperkuat regulasi pajak dan menutup celah hukum yang dimanfaatkan untuk</w:t>
      </w:r>
      <w:r>
        <w:rPr>
          <w:rFonts w:asciiTheme="majorBidi" w:hAnsiTheme="majorBidi" w:cstheme="majorBidi"/>
          <w:lang w:val="id-ID"/>
        </w:rPr>
        <w:t xml:space="preserve"> penghindaran pajak. bagi peneliti mendatang, disarankan agar mempertimbangkan variabel tambahan</w:t>
      </w:r>
      <w:r w:rsidRPr="00E550BE">
        <w:rPr>
          <w:rFonts w:asciiTheme="majorBidi" w:hAnsiTheme="majorBidi" w:cstheme="majorBidi"/>
          <w:lang w:val="id-ID"/>
        </w:rPr>
        <w:t xml:space="preserve"> atau me</w:t>
      </w:r>
      <w:r>
        <w:rPr>
          <w:rFonts w:asciiTheme="majorBidi" w:hAnsiTheme="majorBidi" w:cstheme="majorBidi"/>
          <w:lang w:val="id-ID"/>
        </w:rPr>
        <w:t xml:space="preserve">ngganti variabel yang tidak berpengaruh signifikan guna memperkaya dan  </w:t>
      </w:r>
      <w:r w:rsidRPr="00E550BE">
        <w:rPr>
          <w:rFonts w:asciiTheme="majorBidi" w:hAnsiTheme="majorBidi" w:cstheme="majorBidi"/>
          <w:lang w:val="id-ID"/>
        </w:rPr>
        <w:t>temuan penelitian.</w:t>
      </w:r>
    </w:p>
    <w:p w14:paraId="312A416E" w14:textId="77777777" w:rsidR="00914558" w:rsidRDefault="00914558" w:rsidP="006B484D">
      <w:pPr>
        <w:jc w:val="both"/>
        <w:rPr>
          <w:rFonts w:asciiTheme="majorBidi" w:hAnsiTheme="majorBidi" w:cstheme="majorBidi"/>
          <w:lang w:val="id-ID"/>
        </w:rPr>
      </w:pPr>
    </w:p>
    <w:p w14:paraId="1A5C427E" w14:textId="606FAB58" w:rsidR="00914558" w:rsidRDefault="006B484D" w:rsidP="00914558">
      <w:pPr>
        <w:jc w:val="center"/>
        <w:rPr>
          <w:rFonts w:asciiTheme="majorBidi" w:hAnsiTheme="majorBidi" w:cstheme="majorBidi"/>
          <w:b/>
          <w:bCs/>
          <w:lang w:val="id-ID"/>
        </w:rPr>
      </w:pPr>
      <w:r w:rsidRPr="00D5057A">
        <w:rPr>
          <w:rFonts w:asciiTheme="majorBidi" w:hAnsiTheme="majorBidi" w:cstheme="majorBidi"/>
          <w:b/>
          <w:bCs/>
          <w:lang w:val="id-ID"/>
        </w:rPr>
        <w:t>DAFTAR PUSTAKA</w:t>
      </w:r>
    </w:p>
    <w:p w14:paraId="16D5F45D"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Anggraeni, T., &amp; Oktaviani, R. M. (2021). Dampak Thin Capitalization, Profitabilitas, Dan Ukuran Perusahaan Terhadap Tindakan Penghindaran Pajak. </w:t>
      </w:r>
      <w:r w:rsidRPr="003236DF">
        <w:rPr>
          <w:i/>
          <w:iCs/>
          <w:noProof/>
          <w:lang w:val="id-ID"/>
        </w:rPr>
        <w:t>Jurnal Akuntansi Dan Pajak</w:t>
      </w:r>
      <w:r w:rsidRPr="003236DF">
        <w:rPr>
          <w:noProof/>
          <w:lang w:val="id-ID"/>
        </w:rPr>
        <w:t xml:space="preserve">, </w:t>
      </w:r>
      <w:r w:rsidRPr="003236DF">
        <w:rPr>
          <w:i/>
          <w:iCs/>
          <w:noProof/>
          <w:lang w:val="id-ID"/>
        </w:rPr>
        <w:t>21</w:t>
      </w:r>
      <w:r w:rsidRPr="003236DF">
        <w:rPr>
          <w:noProof/>
          <w:lang w:val="id-ID"/>
        </w:rPr>
        <w:t xml:space="preserve">(02), 390–397. </w:t>
      </w:r>
      <w:hyperlink r:id="rId12" w:history="1">
        <w:r w:rsidRPr="003236DF">
          <w:rPr>
            <w:rStyle w:val="Hyperlink"/>
            <w:noProof/>
            <w:lang w:val="id-ID"/>
          </w:rPr>
          <w:t>https://doi.org/10.29040/jap.v21i02.1530</w:t>
        </w:r>
      </w:hyperlink>
    </w:p>
    <w:p w14:paraId="290C3EF2" w14:textId="77777777" w:rsidR="006B484D" w:rsidRPr="003236DF" w:rsidRDefault="006B484D" w:rsidP="006B484D">
      <w:pPr>
        <w:widowControl w:val="0"/>
        <w:autoSpaceDE w:val="0"/>
        <w:autoSpaceDN w:val="0"/>
        <w:adjustRightInd w:val="0"/>
        <w:ind w:left="480" w:hanging="480"/>
        <w:jc w:val="both"/>
        <w:rPr>
          <w:noProof/>
          <w:lang w:val="id-ID"/>
        </w:rPr>
      </w:pPr>
    </w:p>
    <w:p w14:paraId="55D7955E"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Aryani, L. N., &amp; -, R. (2024). Pengaruh Harga Transfer Dan Intensitas Modal Terhadap Penghindaran Pajak. </w:t>
      </w:r>
      <w:r w:rsidRPr="003236DF">
        <w:rPr>
          <w:i/>
          <w:iCs/>
          <w:noProof/>
          <w:lang w:val="id-ID"/>
        </w:rPr>
        <w:t>AKRUAL : Jurnal Akuntansi Dan Keuangan</w:t>
      </w:r>
      <w:r w:rsidRPr="003236DF">
        <w:rPr>
          <w:noProof/>
          <w:lang w:val="id-ID"/>
        </w:rPr>
        <w:t xml:space="preserve">, </w:t>
      </w:r>
      <w:r w:rsidRPr="003236DF">
        <w:rPr>
          <w:i/>
          <w:iCs/>
          <w:noProof/>
          <w:lang w:val="id-ID"/>
        </w:rPr>
        <w:t>5</w:t>
      </w:r>
      <w:r w:rsidRPr="003236DF">
        <w:rPr>
          <w:noProof/>
          <w:lang w:val="id-ID"/>
        </w:rPr>
        <w:t>(2), 149–154. https://doi.org/10.34005/akrual.v5i2.3631</w:t>
      </w:r>
    </w:p>
    <w:p w14:paraId="4A8A0D9E" w14:textId="77777777" w:rsidR="006B484D" w:rsidRPr="003236DF" w:rsidRDefault="006B484D" w:rsidP="006B484D">
      <w:pPr>
        <w:widowControl w:val="0"/>
        <w:autoSpaceDE w:val="0"/>
        <w:autoSpaceDN w:val="0"/>
        <w:adjustRightInd w:val="0"/>
        <w:ind w:left="480" w:hanging="480"/>
        <w:jc w:val="both"/>
        <w:rPr>
          <w:noProof/>
          <w:lang w:val="id-ID"/>
        </w:rPr>
      </w:pPr>
    </w:p>
    <w:p w14:paraId="2D393167"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Cahyo, F. D., &amp; Iswanaji, C. (2023). Studi Literatur: Faktor-Faktor Yang Mempengaruhi Penghindaraan Pajak (Tax Avoidance) Pada Perusahaan Manufaktur Di Indonesia. </w:t>
      </w:r>
      <w:r w:rsidRPr="003236DF">
        <w:rPr>
          <w:i/>
          <w:iCs/>
          <w:noProof/>
          <w:lang w:val="id-ID"/>
        </w:rPr>
        <w:t>Jurnal Economina</w:t>
      </w:r>
      <w:r w:rsidRPr="003236DF">
        <w:rPr>
          <w:noProof/>
          <w:lang w:val="id-ID"/>
        </w:rPr>
        <w:t xml:space="preserve">, </w:t>
      </w:r>
      <w:r w:rsidRPr="003236DF">
        <w:rPr>
          <w:i/>
          <w:iCs/>
          <w:noProof/>
          <w:lang w:val="id-ID"/>
        </w:rPr>
        <w:t>2</w:t>
      </w:r>
      <w:r w:rsidRPr="003236DF">
        <w:rPr>
          <w:noProof/>
          <w:lang w:val="id-ID"/>
        </w:rPr>
        <w:t>(2), 359–368. https://doi.org/10.55681/economina.v2i2.260</w:t>
      </w:r>
    </w:p>
    <w:p w14:paraId="06290F71" w14:textId="77777777" w:rsidR="006B484D" w:rsidRPr="003236DF" w:rsidRDefault="006B484D" w:rsidP="006B484D">
      <w:pPr>
        <w:widowControl w:val="0"/>
        <w:autoSpaceDE w:val="0"/>
        <w:autoSpaceDN w:val="0"/>
        <w:adjustRightInd w:val="0"/>
        <w:ind w:left="480" w:hanging="480"/>
        <w:jc w:val="both"/>
        <w:rPr>
          <w:noProof/>
          <w:lang w:val="id-ID"/>
        </w:rPr>
      </w:pPr>
    </w:p>
    <w:p w14:paraId="70421F6A" w14:textId="77777777" w:rsidR="006B484D" w:rsidRPr="003236DF" w:rsidRDefault="006B484D" w:rsidP="006B484D">
      <w:pPr>
        <w:ind w:left="624" w:hanging="624"/>
        <w:jc w:val="both"/>
        <w:rPr>
          <w:rFonts w:asciiTheme="majorBidi" w:hAnsiTheme="majorBidi" w:cstheme="majorBidi"/>
          <w:color w:val="222222"/>
          <w:shd w:val="clear" w:color="auto" w:fill="FFFFFF"/>
          <w:lang w:val="id-ID"/>
        </w:rPr>
      </w:pPr>
      <w:r w:rsidRPr="003236DF">
        <w:rPr>
          <w:rFonts w:asciiTheme="majorBidi" w:hAnsiTheme="majorBidi" w:cstheme="majorBidi"/>
          <w:color w:val="222222"/>
          <w:shd w:val="clear" w:color="auto" w:fill="FFFFFF"/>
          <w:lang w:val="id-ID"/>
        </w:rPr>
        <w:t>Chairil Anwar Pohan, M. (2014). Manajemen Perpajakan: Strategi Perencanaan Pajak &amp; Bisnis (Edisi Revisi). Jakarta:PT. Gramedia Pustaka Utama</w:t>
      </w:r>
    </w:p>
    <w:p w14:paraId="33BC1CA5" w14:textId="77777777" w:rsidR="006B484D" w:rsidRPr="003236DF" w:rsidRDefault="006B484D" w:rsidP="006B484D">
      <w:pPr>
        <w:ind w:left="624" w:hanging="624"/>
        <w:jc w:val="both"/>
        <w:rPr>
          <w:rFonts w:asciiTheme="majorBidi" w:hAnsiTheme="majorBidi" w:cstheme="majorBidi"/>
          <w:color w:val="222222"/>
          <w:shd w:val="clear" w:color="auto" w:fill="FFFFFF"/>
          <w:lang w:val="id-ID"/>
        </w:rPr>
      </w:pPr>
    </w:p>
    <w:p w14:paraId="52A3B896"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Don. B. O., (2023). The Effect of Thin Capitalization, Company Size and Capital Intensity on Tax Avoidance. </w:t>
      </w:r>
      <w:r w:rsidRPr="003236DF">
        <w:rPr>
          <w:i/>
          <w:iCs/>
          <w:noProof/>
          <w:lang w:val="id-ID"/>
        </w:rPr>
        <w:t>Formosa Journal of Sustainable Research</w:t>
      </w:r>
      <w:r w:rsidRPr="003236DF">
        <w:rPr>
          <w:noProof/>
          <w:lang w:val="id-ID"/>
        </w:rPr>
        <w:t xml:space="preserve">, </w:t>
      </w:r>
      <w:r w:rsidRPr="003236DF">
        <w:rPr>
          <w:i/>
          <w:iCs/>
          <w:noProof/>
          <w:lang w:val="id-ID"/>
        </w:rPr>
        <w:t>2</w:t>
      </w:r>
      <w:r w:rsidRPr="003236DF">
        <w:rPr>
          <w:noProof/>
          <w:lang w:val="id-ID"/>
        </w:rPr>
        <w:t xml:space="preserve">(9), 2255–2274. </w:t>
      </w:r>
      <w:hyperlink r:id="rId13" w:history="1">
        <w:r w:rsidRPr="003236DF">
          <w:rPr>
            <w:rStyle w:val="Hyperlink"/>
            <w:noProof/>
            <w:lang w:val="id-ID"/>
          </w:rPr>
          <w:t>https://doi.org/10.55927/fjsr.v2i9.5553</w:t>
        </w:r>
      </w:hyperlink>
    </w:p>
    <w:p w14:paraId="6DED39BE" w14:textId="77777777" w:rsidR="006B484D" w:rsidRPr="003236DF" w:rsidRDefault="006B484D" w:rsidP="006B484D">
      <w:pPr>
        <w:widowControl w:val="0"/>
        <w:autoSpaceDE w:val="0"/>
        <w:autoSpaceDN w:val="0"/>
        <w:adjustRightInd w:val="0"/>
        <w:ind w:left="480" w:hanging="480"/>
        <w:jc w:val="both"/>
        <w:rPr>
          <w:noProof/>
          <w:lang w:val="id-ID"/>
        </w:rPr>
      </w:pPr>
    </w:p>
    <w:p w14:paraId="40CD1367"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Fadrianto, I. P., &amp; Mulyani, S. D. (2020). Pengaruh Manajemen Risiko Dan Karakteristik Perusahaan Terhadap Penghindaran Pajak Dengan Pengungkapan Corporate Social Responsibility Sebagai Variabel Moderasi. </w:t>
      </w:r>
      <w:r w:rsidRPr="003236DF">
        <w:rPr>
          <w:i/>
          <w:iCs/>
          <w:noProof/>
          <w:lang w:val="id-ID"/>
        </w:rPr>
        <w:t>Prosiding Seminar Nasional Pakar</w:t>
      </w:r>
      <w:r w:rsidRPr="003236DF">
        <w:rPr>
          <w:noProof/>
          <w:lang w:val="id-ID"/>
        </w:rPr>
        <w:t xml:space="preserve">, </w:t>
      </w:r>
      <w:r w:rsidRPr="003236DF">
        <w:rPr>
          <w:i/>
          <w:iCs/>
          <w:noProof/>
          <w:lang w:val="id-ID"/>
        </w:rPr>
        <w:t>2013</w:t>
      </w:r>
      <w:r w:rsidRPr="003236DF">
        <w:rPr>
          <w:noProof/>
          <w:lang w:val="id-ID"/>
        </w:rPr>
        <w:t xml:space="preserve">, 1–14. </w:t>
      </w:r>
      <w:hyperlink r:id="rId14" w:history="1">
        <w:r w:rsidRPr="003236DF">
          <w:rPr>
            <w:rStyle w:val="Hyperlink"/>
            <w:noProof/>
            <w:lang w:val="id-ID"/>
          </w:rPr>
          <w:t>https://doi.org/10.25105/pakar.v0i0.6918</w:t>
        </w:r>
      </w:hyperlink>
    </w:p>
    <w:p w14:paraId="166E271E" w14:textId="77777777" w:rsidR="006B484D" w:rsidRPr="003236DF" w:rsidRDefault="006B484D" w:rsidP="006B484D">
      <w:pPr>
        <w:widowControl w:val="0"/>
        <w:autoSpaceDE w:val="0"/>
        <w:autoSpaceDN w:val="0"/>
        <w:adjustRightInd w:val="0"/>
        <w:ind w:left="480" w:hanging="480"/>
        <w:jc w:val="both"/>
        <w:rPr>
          <w:noProof/>
        </w:rPr>
      </w:pPr>
    </w:p>
    <w:p w14:paraId="1ADF756E"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Handayani, M. F., &amp; Mildawati, T. (2018). Pengaruh probilitas, leverage, dan ukuran perusahaan terhadap penghindaran pajak. </w:t>
      </w:r>
      <w:r w:rsidRPr="003236DF">
        <w:rPr>
          <w:i/>
          <w:iCs/>
          <w:noProof/>
          <w:lang w:val="id-ID"/>
        </w:rPr>
        <w:t>Jurnal Ilmu Dan Riset Akuntansi</w:t>
      </w:r>
      <w:r w:rsidRPr="003236DF">
        <w:rPr>
          <w:noProof/>
          <w:lang w:val="id-ID"/>
        </w:rPr>
        <w:t xml:space="preserve">, </w:t>
      </w:r>
      <w:r w:rsidRPr="003236DF">
        <w:rPr>
          <w:i/>
          <w:iCs/>
          <w:noProof/>
          <w:lang w:val="id-ID"/>
        </w:rPr>
        <w:t>Volume 7</w:t>
      </w:r>
      <w:r w:rsidRPr="003236DF">
        <w:rPr>
          <w:noProof/>
          <w:lang w:val="id-ID"/>
        </w:rPr>
        <w:t>(2), 1–16. http://jurnalmahasiswa.stiesia.ac.id/index.php/jira/article/view/135</w:t>
      </w:r>
    </w:p>
    <w:p w14:paraId="09A8B409" w14:textId="77777777" w:rsidR="006B484D" w:rsidRPr="003236DF" w:rsidRDefault="006B484D" w:rsidP="006B484D">
      <w:pPr>
        <w:widowControl w:val="0"/>
        <w:autoSpaceDE w:val="0"/>
        <w:autoSpaceDN w:val="0"/>
        <w:adjustRightInd w:val="0"/>
        <w:ind w:left="480" w:hanging="480"/>
        <w:jc w:val="both"/>
        <w:rPr>
          <w:noProof/>
          <w:lang w:val="id-ID"/>
        </w:rPr>
      </w:pPr>
    </w:p>
    <w:p w14:paraId="280F8427"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Jensen, M. C., &amp; Meckling, W. H. (1976). Also published in Foundations of Organizational </w:t>
      </w:r>
      <w:r w:rsidRPr="003236DF">
        <w:rPr>
          <w:noProof/>
          <w:lang w:val="id-ID"/>
        </w:rPr>
        <w:lastRenderedPageBreak/>
        <w:t xml:space="preserve">Strategy. </w:t>
      </w:r>
      <w:r w:rsidRPr="003236DF">
        <w:rPr>
          <w:i/>
          <w:iCs/>
          <w:noProof/>
          <w:lang w:val="id-ID"/>
        </w:rPr>
        <w:t>Journal of Financial Economics</w:t>
      </w:r>
      <w:r w:rsidRPr="003236DF">
        <w:rPr>
          <w:noProof/>
          <w:lang w:val="id-ID"/>
        </w:rPr>
        <w:t xml:space="preserve">, </w:t>
      </w:r>
      <w:r w:rsidRPr="003236DF">
        <w:rPr>
          <w:i/>
          <w:iCs/>
          <w:noProof/>
          <w:lang w:val="id-ID"/>
        </w:rPr>
        <w:t>4</w:t>
      </w:r>
      <w:r w:rsidRPr="003236DF">
        <w:rPr>
          <w:noProof/>
          <w:lang w:val="id-ID"/>
        </w:rPr>
        <w:t xml:space="preserve">, 305–360. </w:t>
      </w:r>
      <w:hyperlink r:id="rId15" w:history="1">
        <w:r w:rsidRPr="003236DF">
          <w:rPr>
            <w:rStyle w:val="Hyperlink"/>
            <w:noProof/>
            <w:lang w:val="id-ID"/>
          </w:rPr>
          <w:t>http://ssrn.com/abstract=94043Electroniccopyavailableat:http://ssrn.com/abstract=94043http://hupress.harvard.edu/catalog/JENTHF.html</w:t>
        </w:r>
      </w:hyperlink>
    </w:p>
    <w:p w14:paraId="764D9F8F" w14:textId="77777777" w:rsidR="006B484D" w:rsidRPr="003236DF" w:rsidRDefault="006B484D" w:rsidP="006B484D">
      <w:pPr>
        <w:widowControl w:val="0"/>
        <w:autoSpaceDE w:val="0"/>
        <w:autoSpaceDN w:val="0"/>
        <w:adjustRightInd w:val="0"/>
        <w:ind w:left="480" w:hanging="480"/>
        <w:jc w:val="both"/>
        <w:rPr>
          <w:noProof/>
          <w:lang w:val="id-ID"/>
        </w:rPr>
      </w:pPr>
    </w:p>
    <w:p w14:paraId="1AEF3786"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Jessica, A. (2022). Pengaruh Capital Intensity, Leverage, dan Profitabilitas Terhadap Tax Avoidance (Studi Empiris pada Perusahaan Manufaktur Sektor Industri Barang Konsumsi yang Terdaftar di Bursa Efek Indonesia Tahun 2017-2020). </w:t>
      </w:r>
      <w:r w:rsidRPr="003236DF">
        <w:rPr>
          <w:i/>
          <w:iCs/>
          <w:noProof/>
          <w:lang w:val="id-ID"/>
        </w:rPr>
        <w:t>Universitas Buddhi Dharma</w:t>
      </w:r>
      <w:r w:rsidRPr="003236DF">
        <w:rPr>
          <w:noProof/>
          <w:lang w:val="id-ID"/>
        </w:rPr>
        <w:t xml:space="preserve">, </w:t>
      </w:r>
      <w:r w:rsidRPr="003236DF">
        <w:rPr>
          <w:i/>
          <w:iCs/>
          <w:noProof/>
          <w:lang w:val="id-ID"/>
        </w:rPr>
        <w:t>1</w:t>
      </w:r>
      <w:r w:rsidRPr="003236DF">
        <w:rPr>
          <w:noProof/>
          <w:lang w:val="id-ID"/>
        </w:rPr>
        <w:t>(2), 1–15</w:t>
      </w:r>
    </w:p>
    <w:p w14:paraId="6631CBD8" w14:textId="77777777" w:rsidR="006B484D" w:rsidRPr="003236DF" w:rsidRDefault="006B484D" w:rsidP="006B484D">
      <w:pPr>
        <w:widowControl w:val="0"/>
        <w:autoSpaceDE w:val="0"/>
        <w:autoSpaceDN w:val="0"/>
        <w:adjustRightInd w:val="0"/>
        <w:ind w:left="480" w:hanging="480"/>
        <w:jc w:val="both"/>
        <w:rPr>
          <w:noProof/>
          <w:lang w:val="id-ID"/>
        </w:rPr>
      </w:pPr>
    </w:p>
    <w:p w14:paraId="1F661834"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Khatami, B. A., Masri, I., &amp; Suprayitno, B., (2021). Pengaruh Net Profit Margin, Current Ratio, dan Capital Intensity Ratio Terhadap Tax Avoidance (Studi Empiris Pada Perusahaan Pertambangan Yang Terdaftar di BEI Tahun 2017-</w:t>
      </w:r>
    </w:p>
    <w:p w14:paraId="2ABB4A99" w14:textId="77777777" w:rsidR="006B484D" w:rsidRPr="003236DF" w:rsidRDefault="006B484D" w:rsidP="006B484D">
      <w:pPr>
        <w:widowControl w:val="0"/>
        <w:autoSpaceDE w:val="0"/>
        <w:autoSpaceDN w:val="0"/>
        <w:adjustRightInd w:val="0"/>
        <w:ind w:left="480" w:hanging="480"/>
        <w:jc w:val="both"/>
        <w:rPr>
          <w:noProof/>
          <w:lang w:val="id-ID"/>
        </w:rPr>
      </w:pPr>
    </w:p>
    <w:p w14:paraId="6E29A2E6"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Lakoni, I., &amp; Seventeen, W. L.(2022). Analisis Hubungan Struktur Modal Berdasarkan Trade Off Theory Dan Pecking Order Theorypada Sektor Perbankan Yang Terdaftar Pada Indeks LQ 45. </w:t>
      </w:r>
      <w:r w:rsidRPr="003236DF">
        <w:rPr>
          <w:i/>
          <w:iCs/>
          <w:noProof/>
          <w:lang w:val="id-ID"/>
        </w:rPr>
        <w:t>Jurnal Manajemen Dan Perbankan (JUMPA)</w:t>
      </w:r>
      <w:r w:rsidRPr="003236DF">
        <w:rPr>
          <w:noProof/>
          <w:lang w:val="id-ID"/>
        </w:rPr>
        <w:t xml:space="preserve">, </w:t>
      </w:r>
      <w:r w:rsidRPr="003236DF">
        <w:rPr>
          <w:i/>
          <w:iCs/>
          <w:noProof/>
          <w:lang w:val="id-ID"/>
        </w:rPr>
        <w:t>8</w:t>
      </w:r>
      <w:r w:rsidRPr="003236DF">
        <w:rPr>
          <w:noProof/>
          <w:lang w:val="id-ID"/>
        </w:rPr>
        <w:t xml:space="preserve">(3), 1–15. </w:t>
      </w:r>
      <w:hyperlink r:id="rId16" w:history="1">
        <w:r w:rsidRPr="003236DF">
          <w:rPr>
            <w:rStyle w:val="Hyperlink"/>
            <w:noProof/>
            <w:lang w:val="id-ID"/>
          </w:rPr>
          <w:t>https://doi.org/10.55963/jumpavol4no1feb2017.v8i3.400</w:t>
        </w:r>
      </w:hyperlink>
    </w:p>
    <w:p w14:paraId="4E5B5128" w14:textId="77777777" w:rsidR="006B484D" w:rsidRPr="003236DF" w:rsidRDefault="006B484D" w:rsidP="006B484D">
      <w:pPr>
        <w:widowControl w:val="0"/>
        <w:autoSpaceDE w:val="0"/>
        <w:autoSpaceDN w:val="0"/>
        <w:adjustRightInd w:val="0"/>
        <w:ind w:left="480" w:hanging="480"/>
        <w:jc w:val="both"/>
        <w:rPr>
          <w:noProof/>
          <w:lang w:val="id-ID"/>
        </w:rPr>
      </w:pPr>
    </w:p>
    <w:p w14:paraId="20455243"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Lestari, N. I., Pamulang, U., Capitalization, T., Capitalization, T., Intensity, C., History, A., Attribution-, C., &amp; License, I. (2024). </w:t>
      </w:r>
      <w:r w:rsidRPr="003236DF">
        <w:rPr>
          <w:i/>
          <w:iCs/>
          <w:noProof/>
          <w:lang w:val="id-ID"/>
        </w:rPr>
        <w:t>Issn : 3025-9495</w:t>
      </w:r>
      <w:r w:rsidRPr="003236DF">
        <w:rPr>
          <w:noProof/>
          <w:lang w:val="id-ID"/>
        </w:rPr>
        <w:t xml:space="preserve">. </w:t>
      </w:r>
      <w:r w:rsidRPr="003236DF">
        <w:rPr>
          <w:i/>
          <w:iCs/>
          <w:noProof/>
          <w:lang w:val="id-ID"/>
        </w:rPr>
        <w:t>7</w:t>
      </w:r>
      <w:r w:rsidRPr="003236DF">
        <w:rPr>
          <w:noProof/>
          <w:lang w:val="id-ID"/>
        </w:rPr>
        <w:t>(11)</w:t>
      </w:r>
    </w:p>
    <w:p w14:paraId="1E7188F1" w14:textId="77777777" w:rsidR="006B484D" w:rsidRPr="003236DF" w:rsidRDefault="006B484D" w:rsidP="006B484D">
      <w:pPr>
        <w:widowControl w:val="0"/>
        <w:autoSpaceDE w:val="0"/>
        <w:autoSpaceDN w:val="0"/>
        <w:adjustRightInd w:val="0"/>
        <w:ind w:left="480" w:hanging="480"/>
        <w:jc w:val="both"/>
        <w:rPr>
          <w:noProof/>
          <w:lang w:val="id-ID"/>
        </w:rPr>
      </w:pPr>
    </w:p>
    <w:p w14:paraId="049F4CA9"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Lestari, S. A., Zulaecha, H. E., Hidayat, I., &amp; Hendrianto, S. (2022). Pengaruh Kompensasi Rugi Fiskal,Return on Asset,Leverage, dan Sales Growth terhadap Tax Avoidance. </w:t>
      </w:r>
      <w:r w:rsidRPr="003236DF">
        <w:rPr>
          <w:i/>
          <w:iCs/>
          <w:noProof/>
          <w:lang w:val="id-ID"/>
        </w:rPr>
        <w:t>Jurnal Penelitian Ekonomi Manajemen Dan Bisnis</w:t>
      </w:r>
      <w:r w:rsidRPr="003236DF">
        <w:rPr>
          <w:noProof/>
          <w:lang w:val="id-ID"/>
        </w:rPr>
        <w:t xml:space="preserve">, </w:t>
      </w:r>
      <w:r w:rsidRPr="003236DF">
        <w:rPr>
          <w:i/>
          <w:iCs/>
          <w:noProof/>
          <w:lang w:val="id-ID"/>
        </w:rPr>
        <w:t>1</w:t>
      </w:r>
      <w:r w:rsidRPr="003236DF">
        <w:rPr>
          <w:noProof/>
          <w:lang w:val="id-ID"/>
        </w:rPr>
        <w:t>(3), 124–146. https://doi.org/10.55606/jekombis.v1i3.708</w:t>
      </w:r>
    </w:p>
    <w:p w14:paraId="6E4CB154" w14:textId="77777777" w:rsidR="006B484D" w:rsidRPr="003236DF" w:rsidRDefault="006B484D" w:rsidP="006B484D">
      <w:pPr>
        <w:widowControl w:val="0"/>
        <w:autoSpaceDE w:val="0"/>
        <w:autoSpaceDN w:val="0"/>
        <w:adjustRightInd w:val="0"/>
        <w:ind w:left="480" w:hanging="480"/>
        <w:jc w:val="both"/>
        <w:rPr>
          <w:noProof/>
          <w:lang w:val="id-ID"/>
        </w:rPr>
      </w:pPr>
    </w:p>
    <w:p w14:paraId="0F3BDDBA"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Mahdiana, M. Q., &amp; Amin, M. N. (2020). Pengaruh Profitabilitas, Leverage, Ukuran Perusahaan, Dan Sales Growth Terhadap Tax Avoidance. </w:t>
      </w:r>
      <w:r w:rsidRPr="003236DF">
        <w:rPr>
          <w:i/>
          <w:iCs/>
          <w:noProof/>
          <w:lang w:val="id-ID"/>
        </w:rPr>
        <w:t>Jurnal Akuntansi Trisakti</w:t>
      </w:r>
      <w:r w:rsidRPr="003236DF">
        <w:rPr>
          <w:noProof/>
          <w:lang w:val="id-ID"/>
        </w:rPr>
        <w:t xml:space="preserve">, </w:t>
      </w:r>
      <w:r w:rsidRPr="003236DF">
        <w:rPr>
          <w:i/>
          <w:iCs/>
          <w:noProof/>
          <w:lang w:val="id-ID"/>
        </w:rPr>
        <w:t>7</w:t>
      </w:r>
      <w:r w:rsidRPr="003236DF">
        <w:rPr>
          <w:noProof/>
          <w:lang w:val="id-ID"/>
        </w:rPr>
        <w:t xml:space="preserve">(1), 127–138. </w:t>
      </w:r>
      <w:hyperlink r:id="rId17" w:history="1">
        <w:r w:rsidRPr="003236DF">
          <w:rPr>
            <w:rStyle w:val="Hyperlink"/>
            <w:noProof/>
            <w:lang w:val="id-ID"/>
          </w:rPr>
          <w:t>https://doi.org/10.25105/jat.v7i1.6289</w:t>
        </w:r>
      </w:hyperlink>
    </w:p>
    <w:p w14:paraId="06B5E5F1" w14:textId="77777777" w:rsidR="006B484D" w:rsidRPr="003236DF" w:rsidRDefault="006B484D" w:rsidP="006B484D">
      <w:pPr>
        <w:widowControl w:val="0"/>
        <w:autoSpaceDE w:val="0"/>
        <w:autoSpaceDN w:val="0"/>
        <w:adjustRightInd w:val="0"/>
        <w:ind w:left="480" w:hanging="480"/>
        <w:jc w:val="both"/>
        <w:rPr>
          <w:noProof/>
          <w:lang w:val="id-ID"/>
        </w:rPr>
      </w:pPr>
    </w:p>
    <w:p w14:paraId="0B42F8F7"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Moeljono, M. (2020). Faktor-Faktor yang Mempengaruhi Penghindaran Pajak. </w:t>
      </w:r>
      <w:r w:rsidRPr="003236DF">
        <w:rPr>
          <w:i/>
          <w:iCs/>
          <w:noProof/>
          <w:lang w:val="id-ID"/>
        </w:rPr>
        <w:t>Jurnal Penelitan Ekonomi Dan Bisnis</w:t>
      </w:r>
      <w:r w:rsidRPr="003236DF">
        <w:rPr>
          <w:noProof/>
          <w:lang w:val="id-ID"/>
        </w:rPr>
        <w:t xml:space="preserve">, </w:t>
      </w:r>
      <w:r w:rsidRPr="003236DF">
        <w:rPr>
          <w:i/>
          <w:iCs/>
          <w:noProof/>
          <w:lang w:val="id-ID"/>
        </w:rPr>
        <w:t>5</w:t>
      </w:r>
      <w:r w:rsidRPr="003236DF">
        <w:rPr>
          <w:noProof/>
          <w:lang w:val="id-ID"/>
        </w:rPr>
        <w:t>(1), 103–121. https://doi.org/10.33633/jpeb.v5i1.2645</w:t>
      </w:r>
    </w:p>
    <w:p w14:paraId="2355C7DE" w14:textId="77777777" w:rsidR="006B484D" w:rsidRPr="003236DF" w:rsidRDefault="006B484D" w:rsidP="006B484D">
      <w:pPr>
        <w:widowControl w:val="0"/>
        <w:autoSpaceDE w:val="0"/>
        <w:autoSpaceDN w:val="0"/>
        <w:adjustRightInd w:val="0"/>
        <w:ind w:left="480" w:hanging="480"/>
        <w:jc w:val="both"/>
        <w:rPr>
          <w:noProof/>
          <w:lang w:val="id-ID"/>
        </w:rPr>
      </w:pPr>
    </w:p>
    <w:p w14:paraId="2CE1429A"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Nadhifah, M., &amp; Arif, A. (2020). Transfer Pricing, Thin Capitalization, Financial Distress, Earning Management, dan Capital Intensity Terhadap Tax Avoidance Dimoderasi oleh Sales Growth. </w:t>
      </w:r>
      <w:r w:rsidRPr="003236DF">
        <w:rPr>
          <w:i/>
          <w:iCs/>
          <w:noProof/>
          <w:lang w:val="id-ID"/>
        </w:rPr>
        <w:t>Jurnal Magister Akuntansi Trisakti</w:t>
      </w:r>
      <w:r w:rsidRPr="003236DF">
        <w:rPr>
          <w:noProof/>
          <w:lang w:val="id-ID"/>
        </w:rPr>
        <w:t xml:space="preserve">, </w:t>
      </w:r>
      <w:r w:rsidRPr="003236DF">
        <w:rPr>
          <w:i/>
          <w:iCs/>
          <w:noProof/>
          <w:lang w:val="id-ID"/>
        </w:rPr>
        <w:t>7</w:t>
      </w:r>
      <w:r w:rsidRPr="003236DF">
        <w:rPr>
          <w:noProof/>
          <w:lang w:val="id-ID"/>
        </w:rPr>
        <w:t xml:space="preserve">(2), 145–170. </w:t>
      </w:r>
      <w:hyperlink r:id="rId18" w:history="1">
        <w:r w:rsidRPr="003236DF">
          <w:rPr>
            <w:rStyle w:val="Hyperlink"/>
            <w:noProof/>
            <w:lang w:val="id-ID"/>
          </w:rPr>
          <w:t>https://doi.org/10.25105/jmat.v7i2.7731</w:t>
        </w:r>
      </w:hyperlink>
    </w:p>
    <w:p w14:paraId="58C4D533" w14:textId="77777777" w:rsidR="006B484D" w:rsidRPr="003236DF" w:rsidRDefault="006B484D" w:rsidP="006B484D">
      <w:pPr>
        <w:widowControl w:val="0"/>
        <w:autoSpaceDE w:val="0"/>
        <w:autoSpaceDN w:val="0"/>
        <w:adjustRightInd w:val="0"/>
        <w:ind w:left="480" w:hanging="480"/>
        <w:jc w:val="both"/>
        <w:rPr>
          <w:noProof/>
          <w:lang w:val="id-ID"/>
        </w:rPr>
      </w:pPr>
    </w:p>
    <w:p w14:paraId="1233FBC4"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Ngadiman, N., &amp; Puspitasari, C. (2017). Pengaruh Leverage, Kepemilikan Institusional, Dan Ukuran Perusahaan Terhadap Penghindaran Pajak (Tax Avoidance) Pada Perusahaan Sektor Manufaktur Yang Terdaftar Di Bursa Efek Indonesia 2010-2012. </w:t>
      </w:r>
      <w:r w:rsidRPr="003236DF">
        <w:rPr>
          <w:i/>
          <w:iCs/>
          <w:noProof/>
          <w:lang w:val="id-ID"/>
        </w:rPr>
        <w:t>Jurnal Akuntansi</w:t>
      </w:r>
      <w:r w:rsidRPr="003236DF">
        <w:rPr>
          <w:noProof/>
          <w:lang w:val="id-ID"/>
        </w:rPr>
        <w:t xml:space="preserve">, </w:t>
      </w:r>
      <w:r w:rsidRPr="003236DF">
        <w:rPr>
          <w:i/>
          <w:iCs/>
          <w:noProof/>
          <w:lang w:val="id-ID"/>
        </w:rPr>
        <w:t>18</w:t>
      </w:r>
      <w:r w:rsidRPr="003236DF">
        <w:rPr>
          <w:noProof/>
          <w:lang w:val="id-ID"/>
        </w:rPr>
        <w:t>(3), 408–421. https://doi.org/10.24912/ja.v18i3.273</w:t>
      </w:r>
    </w:p>
    <w:p w14:paraId="6F4E59CE" w14:textId="77777777" w:rsidR="006B484D" w:rsidRPr="003236DF" w:rsidRDefault="006B484D" w:rsidP="006B484D">
      <w:pPr>
        <w:widowControl w:val="0"/>
        <w:autoSpaceDE w:val="0"/>
        <w:autoSpaceDN w:val="0"/>
        <w:adjustRightInd w:val="0"/>
        <w:ind w:left="480" w:hanging="480"/>
        <w:jc w:val="both"/>
        <w:rPr>
          <w:noProof/>
          <w:lang w:val="id-ID"/>
        </w:rPr>
      </w:pPr>
    </w:p>
    <w:p w14:paraId="2BD8183E"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lastRenderedPageBreak/>
        <w:t xml:space="preserve">Okadi, N., &amp; Simbolon, S. (2023). Pengaruh Leverage, Dewan Komisaris Independen, Ukuran Perusahaan dan Profitabilitas terhadap Tax Avoidance (Studi Empiris pada Perusahaan Manufaktur Sektor Industri Consumer Goods yang Terdaftar di Bursa Efek Indonesia Periode 2019-2021). </w:t>
      </w:r>
      <w:r w:rsidRPr="003236DF">
        <w:rPr>
          <w:i/>
          <w:iCs/>
          <w:noProof/>
          <w:lang w:val="id-ID"/>
        </w:rPr>
        <w:t>Prosiding: Ekonomi Dan Bisnis</w:t>
      </w:r>
      <w:r w:rsidRPr="003236DF">
        <w:rPr>
          <w:noProof/>
          <w:lang w:val="id-ID"/>
        </w:rPr>
        <w:t xml:space="preserve">, </w:t>
      </w:r>
      <w:r w:rsidRPr="003236DF">
        <w:rPr>
          <w:i/>
          <w:iCs/>
          <w:noProof/>
          <w:lang w:val="id-ID"/>
        </w:rPr>
        <w:t>3</w:t>
      </w:r>
      <w:r w:rsidRPr="003236DF">
        <w:rPr>
          <w:noProof/>
          <w:lang w:val="id-ID"/>
        </w:rPr>
        <w:t>(1), 183–191. https://jurnal.ubd.ac.id/index.php/pros/article/view/1980</w:t>
      </w:r>
    </w:p>
    <w:p w14:paraId="1C26C549" w14:textId="77777777" w:rsidR="006B484D" w:rsidRPr="003236DF" w:rsidRDefault="006B484D" w:rsidP="006B484D">
      <w:pPr>
        <w:widowControl w:val="0"/>
        <w:autoSpaceDE w:val="0"/>
        <w:autoSpaceDN w:val="0"/>
        <w:adjustRightInd w:val="0"/>
        <w:ind w:left="480" w:hanging="480"/>
        <w:jc w:val="both"/>
        <w:rPr>
          <w:noProof/>
          <w:lang w:val="id-ID"/>
        </w:rPr>
      </w:pPr>
    </w:p>
    <w:p w14:paraId="166B554B"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Pratama, A. D ., &amp;Larasati, A. Y. (2021). Pengaruh Transfer Pricing dan Capital Intensity terhadap Tax Avoidance. </w:t>
      </w:r>
      <w:r w:rsidRPr="003236DF">
        <w:rPr>
          <w:i/>
          <w:iCs/>
          <w:noProof/>
          <w:lang w:val="id-ID"/>
        </w:rPr>
        <w:t>Jurnal Riset Akuntansi Dan Perbankan</w:t>
      </w:r>
      <w:r w:rsidRPr="003236DF">
        <w:rPr>
          <w:noProof/>
          <w:lang w:val="id-ID"/>
        </w:rPr>
        <w:t xml:space="preserve">, </w:t>
      </w:r>
      <w:r w:rsidRPr="003236DF">
        <w:rPr>
          <w:i/>
          <w:iCs/>
          <w:noProof/>
          <w:lang w:val="id-ID"/>
        </w:rPr>
        <w:t>15</w:t>
      </w:r>
      <w:r w:rsidRPr="003236DF">
        <w:rPr>
          <w:noProof/>
          <w:lang w:val="id-ID"/>
        </w:rPr>
        <w:t>(2), 497–516.</w:t>
      </w:r>
    </w:p>
    <w:p w14:paraId="2EB3D492" w14:textId="77777777" w:rsidR="006B484D" w:rsidRPr="003236DF" w:rsidRDefault="006B484D" w:rsidP="006B484D">
      <w:pPr>
        <w:widowControl w:val="0"/>
        <w:autoSpaceDE w:val="0"/>
        <w:autoSpaceDN w:val="0"/>
        <w:adjustRightInd w:val="0"/>
        <w:ind w:left="480" w:hanging="480"/>
        <w:jc w:val="both"/>
        <w:rPr>
          <w:noProof/>
          <w:lang w:val="id-ID"/>
        </w:rPr>
      </w:pPr>
    </w:p>
    <w:p w14:paraId="43EEB2F7"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Prihatini, C., &amp; Amin, M. N. (2022). Pengaruh Profitabilitas, Leverage, Ukuran Perusahaan, Intensitas Aset Tetap Dan Kualitas Audit Terhadap Tax Avoidance. </w:t>
      </w:r>
      <w:r w:rsidRPr="003236DF">
        <w:rPr>
          <w:i/>
          <w:iCs/>
          <w:noProof/>
          <w:lang w:val="id-ID"/>
        </w:rPr>
        <w:t>Jurnal Ekonomi Trisakti</w:t>
      </w:r>
      <w:r w:rsidRPr="003236DF">
        <w:rPr>
          <w:noProof/>
          <w:lang w:val="id-ID"/>
        </w:rPr>
        <w:t xml:space="preserve">, </w:t>
      </w:r>
      <w:r w:rsidRPr="003236DF">
        <w:rPr>
          <w:i/>
          <w:iCs/>
          <w:noProof/>
          <w:lang w:val="id-ID"/>
        </w:rPr>
        <w:t>2</w:t>
      </w:r>
      <w:r w:rsidRPr="003236DF">
        <w:rPr>
          <w:noProof/>
          <w:lang w:val="id-ID"/>
        </w:rPr>
        <w:t xml:space="preserve">(2), 1505–1516. </w:t>
      </w:r>
      <w:hyperlink r:id="rId19" w:history="1">
        <w:r w:rsidRPr="003236DF">
          <w:rPr>
            <w:rStyle w:val="Hyperlink"/>
            <w:noProof/>
            <w:lang w:val="id-ID"/>
          </w:rPr>
          <w:t>https://doi.org/10.25105/jet.v2i2.14669</w:t>
        </w:r>
      </w:hyperlink>
    </w:p>
    <w:p w14:paraId="375483F9" w14:textId="77777777" w:rsidR="006B484D" w:rsidRPr="003236DF" w:rsidRDefault="006B484D" w:rsidP="006B484D">
      <w:pPr>
        <w:widowControl w:val="0"/>
        <w:autoSpaceDE w:val="0"/>
        <w:autoSpaceDN w:val="0"/>
        <w:adjustRightInd w:val="0"/>
        <w:ind w:left="480" w:hanging="480"/>
        <w:jc w:val="both"/>
        <w:rPr>
          <w:noProof/>
          <w:lang w:val="id-ID"/>
        </w:rPr>
      </w:pPr>
    </w:p>
    <w:p w14:paraId="4057C3EB"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Purba, S. &amp; Putri, D. A. (2024). Pengaruh Profitabilitas, Pertumbuhan Penjualan, Dan Harga Transfer Terhadap Penghindaran Pajak Pada Perusahaan Sektor Pertambangan Di Bei. </w:t>
      </w:r>
      <w:r w:rsidRPr="003236DF">
        <w:rPr>
          <w:i/>
          <w:iCs/>
          <w:noProof/>
          <w:lang w:val="id-ID"/>
        </w:rPr>
        <w:t>Jurnal Akuntansi, Keuangan, Perpajakan Dan Tata Kelola Perusahaan</w:t>
      </w:r>
      <w:r w:rsidRPr="003236DF">
        <w:rPr>
          <w:noProof/>
          <w:lang w:val="id-ID"/>
        </w:rPr>
        <w:t xml:space="preserve">, </w:t>
      </w:r>
      <w:r w:rsidRPr="003236DF">
        <w:rPr>
          <w:i/>
          <w:iCs/>
          <w:noProof/>
          <w:lang w:val="id-ID"/>
        </w:rPr>
        <w:t>1</w:t>
      </w:r>
      <w:r w:rsidRPr="003236DF">
        <w:rPr>
          <w:noProof/>
          <w:lang w:val="id-ID"/>
        </w:rPr>
        <w:t>(4), 465–473. https://doi.org/10.59407/jakpt.v1i4.843</w:t>
      </w:r>
    </w:p>
    <w:p w14:paraId="0203EDC2" w14:textId="77777777" w:rsidR="006B484D" w:rsidRPr="003236DF" w:rsidRDefault="006B484D" w:rsidP="006B484D">
      <w:pPr>
        <w:widowControl w:val="0"/>
        <w:autoSpaceDE w:val="0"/>
        <w:autoSpaceDN w:val="0"/>
        <w:adjustRightInd w:val="0"/>
        <w:ind w:left="480" w:hanging="480"/>
        <w:jc w:val="both"/>
        <w:rPr>
          <w:noProof/>
          <w:lang w:val="id-ID"/>
        </w:rPr>
      </w:pPr>
    </w:p>
    <w:p w14:paraId="6BC4E7B7"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Ross, &amp; Stephen, A., (1977). The Determination of Financial Structure: The Incentive-Signalling Approach. </w:t>
      </w:r>
      <w:r w:rsidRPr="003236DF">
        <w:rPr>
          <w:i/>
          <w:iCs/>
          <w:noProof/>
          <w:lang w:val="id-ID"/>
        </w:rPr>
        <w:t>CFA Digest</w:t>
      </w:r>
      <w:r w:rsidRPr="003236DF">
        <w:rPr>
          <w:noProof/>
          <w:lang w:val="id-ID"/>
        </w:rPr>
        <w:t xml:space="preserve">, </w:t>
      </w:r>
      <w:r w:rsidRPr="003236DF">
        <w:rPr>
          <w:i/>
          <w:iCs/>
          <w:noProof/>
          <w:lang w:val="id-ID"/>
        </w:rPr>
        <w:t>27</w:t>
      </w:r>
      <w:r w:rsidRPr="003236DF">
        <w:rPr>
          <w:noProof/>
          <w:lang w:val="id-ID"/>
        </w:rPr>
        <w:t xml:space="preserve">(1), 5–7. </w:t>
      </w:r>
      <w:hyperlink r:id="rId20" w:history="1">
        <w:r w:rsidRPr="003236DF">
          <w:rPr>
            <w:rStyle w:val="Hyperlink"/>
            <w:noProof/>
            <w:lang w:val="id-ID"/>
          </w:rPr>
          <w:t>https://doi.org/10.2469/dig.v27.n1.2</w:t>
        </w:r>
      </w:hyperlink>
    </w:p>
    <w:p w14:paraId="7BFA592E" w14:textId="77777777" w:rsidR="006B484D" w:rsidRPr="003236DF" w:rsidRDefault="006B484D" w:rsidP="006B484D">
      <w:pPr>
        <w:widowControl w:val="0"/>
        <w:autoSpaceDE w:val="0"/>
        <w:autoSpaceDN w:val="0"/>
        <w:adjustRightInd w:val="0"/>
        <w:ind w:left="480" w:hanging="480"/>
        <w:jc w:val="both"/>
        <w:rPr>
          <w:noProof/>
          <w:lang w:val="id-ID"/>
        </w:rPr>
      </w:pPr>
    </w:p>
    <w:p w14:paraId="4E3C3AA9"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Sari, M. R., &amp; Indrawan, I. G. A. (2022). Pengaruh kepemilikan instutional, capital intensity dan inventory intensity terhadap Tax Avoidance. </w:t>
      </w:r>
      <w:r w:rsidRPr="003236DF">
        <w:rPr>
          <w:i/>
          <w:iCs/>
          <w:noProof/>
          <w:lang w:val="id-ID"/>
        </w:rPr>
        <w:t>Owner</w:t>
      </w:r>
      <w:r w:rsidRPr="003236DF">
        <w:rPr>
          <w:noProof/>
          <w:lang w:val="id-ID"/>
        </w:rPr>
        <w:t xml:space="preserve">, </w:t>
      </w:r>
      <w:r w:rsidRPr="003236DF">
        <w:rPr>
          <w:i/>
          <w:iCs/>
          <w:noProof/>
          <w:lang w:val="id-ID"/>
        </w:rPr>
        <w:t>6</w:t>
      </w:r>
      <w:r w:rsidRPr="003236DF">
        <w:rPr>
          <w:noProof/>
          <w:lang w:val="id-ID"/>
        </w:rPr>
        <w:t xml:space="preserve">(4), 4037–4049. </w:t>
      </w:r>
      <w:hyperlink r:id="rId21" w:history="1">
        <w:r w:rsidRPr="003236DF">
          <w:rPr>
            <w:rStyle w:val="Hyperlink"/>
            <w:noProof/>
            <w:lang w:val="id-ID"/>
          </w:rPr>
          <w:t>https://doi.org/10.33395/owner.v6i4.1092</w:t>
        </w:r>
      </w:hyperlink>
    </w:p>
    <w:p w14:paraId="77A35675" w14:textId="77777777" w:rsidR="006B484D" w:rsidRPr="003236DF" w:rsidRDefault="006B484D" w:rsidP="006B484D">
      <w:pPr>
        <w:widowControl w:val="0"/>
        <w:autoSpaceDE w:val="0"/>
        <w:autoSpaceDN w:val="0"/>
        <w:adjustRightInd w:val="0"/>
        <w:ind w:left="480" w:hanging="480"/>
        <w:jc w:val="both"/>
        <w:rPr>
          <w:noProof/>
          <w:lang w:val="id-ID"/>
        </w:rPr>
      </w:pPr>
    </w:p>
    <w:p w14:paraId="5038CA61"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Setyaningsih, F., Nuryati, T., Rossa, E., &amp; Marinda Machdar, N. (2023). Pengaruh Profitabilitas, Leverage, dan Capital Intensity terhadap Tax Avoidance. </w:t>
      </w:r>
      <w:r w:rsidRPr="003236DF">
        <w:rPr>
          <w:i/>
          <w:iCs/>
          <w:noProof/>
          <w:lang w:val="id-ID"/>
        </w:rPr>
        <w:t>SINOMIKA Journal: Publikasi Ilmiah Bidang Ekonomi Dan Akuntansi</w:t>
      </w:r>
      <w:r w:rsidRPr="003236DF">
        <w:rPr>
          <w:noProof/>
          <w:lang w:val="id-ID"/>
        </w:rPr>
        <w:t xml:space="preserve">, </w:t>
      </w:r>
      <w:r w:rsidRPr="003236DF">
        <w:rPr>
          <w:i/>
          <w:iCs/>
          <w:noProof/>
          <w:lang w:val="id-ID"/>
        </w:rPr>
        <w:t>2</w:t>
      </w:r>
      <w:r w:rsidRPr="003236DF">
        <w:rPr>
          <w:noProof/>
          <w:lang w:val="id-ID"/>
        </w:rPr>
        <w:t>(1), 35–44. https://doi.org/10.54443/sinomika.v2i1.983</w:t>
      </w:r>
    </w:p>
    <w:p w14:paraId="2DB8B917" w14:textId="77777777" w:rsidR="006B484D" w:rsidRPr="003236DF" w:rsidRDefault="006B484D" w:rsidP="006B484D">
      <w:pPr>
        <w:widowControl w:val="0"/>
        <w:autoSpaceDE w:val="0"/>
        <w:autoSpaceDN w:val="0"/>
        <w:adjustRightInd w:val="0"/>
        <w:ind w:left="480" w:hanging="480"/>
        <w:jc w:val="both"/>
        <w:rPr>
          <w:noProof/>
          <w:lang w:val="id-ID"/>
        </w:rPr>
      </w:pPr>
    </w:p>
    <w:p w14:paraId="22A176A2"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Silalahi, R. (2021). Pengaruh Corporate Social Responsibility dan Capital Intensity Terhadap Agresivitas Pajak (Studi Empiris pada Perusahaan Manufaktur yang Terdaftar di Bursa Efek Indonesia Selama Periode 2016-2019). </w:t>
      </w:r>
      <w:r w:rsidRPr="003236DF">
        <w:rPr>
          <w:i/>
          <w:iCs/>
          <w:noProof/>
          <w:lang w:val="id-ID"/>
        </w:rPr>
        <w:t>Diponegoro Journal of Accounting</w:t>
      </w:r>
      <w:r w:rsidRPr="003236DF">
        <w:rPr>
          <w:noProof/>
          <w:lang w:val="id-ID"/>
        </w:rPr>
        <w:t xml:space="preserve">, </w:t>
      </w:r>
      <w:r w:rsidRPr="003236DF">
        <w:rPr>
          <w:i/>
          <w:iCs/>
          <w:noProof/>
          <w:lang w:val="id-ID"/>
        </w:rPr>
        <w:t>10</w:t>
      </w:r>
      <w:r w:rsidRPr="003236DF">
        <w:rPr>
          <w:noProof/>
          <w:lang w:val="id-ID"/>
        </w:rPr>
        <w:t>(4), 1–13. http://ejournal-s1.undip.ac.id/index.php/accounting</w:t>
      </w:r>
    </w:p>
    <w:p w14:paraId="2750DF13" w14:textId="77777777" w:rsidR="006B484D" w:rsidRPr="003236DF" w:rsidRDefault="006B484D" w:rsidP="006B484D">
      <w:pPr>
        <w:widowControl w:val="0"/>
        <w:autoSpaceDE w:val="0"/>
        <w:autoSpaceDN w:val="0"/>
        <w:adjustRightInd w:val="0"/>
        <w:ind w:left="480" w:hanging="480"/>
        <w:jc w:val="both"/>
        <w:rPr>
          <w:noProof/>
          <w:lang w:val="id-ID"/>
        </w:rPr>
      </w:pPr>
    </w:p>
    <w:p w14:paraId="648A948C"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Sodakh, J. D., &amp; Haryanto, M. Y D., Bisnis, F., Katolik, U., &amp; Charitas, M. (2022). </w:t>
      </w:r>
      <w:r w:rsidRPr="003236DF">
        <w:rPr>
          <w:i/>
          <w:iCs/>
          <w:noProof/>
          <w:lang w:val="id-ID"/>
        </w:rPr>
        <w:t>Pengaruh Faktor Koneksi Politik , Kompensasi Eksekutif , dan Prinsip Konservatisme terhadap Penghindaran Pajak</w:t>
      </w:r>
      <w:r w:rsidRPr="003236DF">
        <w:rPr>
          <w:noProof/>
          <w:lang w:val="id-ID"/>
        </w:rPr>
        <w:t>. 84–92.</w:t>
      </w:r>
    </w:p>
    <w:p w14:paraId="3371A4FD" w14:textId="77777777" w:rsidR="006B484D" w:rsidRPr="003236DF" w:rsidRDefault="006B484D" w:rsidP="006B484D">
      <w:pPr>
        <w:widowControl w:val="0"/>
        <w:autoSpaceDE w:val="0"/>
        <w:autoSpaceDN w:val="0"/>
        <w:adjustRightInd w:val="0"/>
        <w:ind w:left="480" w:hanging="480"/>
        <w:jc w:val="both"/>
        <w:rPr>
          <w:noProof/>
          <w:lang w:val="id-ID"/>
        </w:rPr>
      </w:pPr>
    </w:p>
    <w:p w14:paraId="29D3477E"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Sumekar, D. R., Mulyani, S., &amp; Nuridah, S. (2023). Analisis Pengaruh Thin Capitalization, Komite Audit Dan Kepemilikan Institusional Terhadap Tax Avoidance Pada Perusahaan Sektor Keuangan Di Bursa Efek Indonesia Tahun 2020-2022. </w:t>
      </w:r>
      <w:r w:rsidRPr="003236DF">
        <w:rPr>
          <w:i/>
          <w:iCs/>
          <w:noProof/>
          <w:lang w:val="id-ID"/>
        </w:rPr>
        <w:t xml:space="preserve">INNOVATIVE: Journal Of Social </w:t>
      </w:r>
      <w:r w:rsidRPr="003236DF">
        <w:rPr>
          <w:i/>
          <w:iCs/>
          <w:noProof/>
          <w:lang w:val="id-ID"/>
        </w:rPr>
        <w:lastRenderedPageBreak/>
        <w:t>Science Research</w:t>
      </w:r>
      <w:r w:rsidRPr="003236DF">
        <w:rPr>
          <w:noProof/>
          <w:lang w:val="id-ID"/>
        </w:rPr>
        <w:t xml:space="preserve">, </w:t>
      </w:r>
      <w:r w:rsidRPr="003236DF">
        <w:rPr>
          <w:i/>
          <w:iCs/>
          <w:noProof/>
          <w:lang w:val="id-ID"/>
        </w:rPr>
        <w:t>3</w:t>
      </w:r>
      <w:r w:rsidRPr="003236DF">
        <w:rPr>
          <w:noProof/>
          <w:lang w:val="id-ID"/>
        </w:rPr>
        <w:t xml:space="preserve">(5), 4533–4541. </w:t>
      </w:r>
      <w:hyperlink r:id="rId22" w:history="1">
        <w:r w:rsidRPr="003236DF">
          <w:rPr>
            <w:rStyle w:val="Hyperlink"/>
            <w:noProof/>
            <w:lang w:val="id-ID"/>
          </w:rPr>
          <w:t>https://j-innovative.org/index.php/Innovative</w:t>
        </w:r>
      </w:hyperlink>
    </w:p>
    <w:p w14:paraId="296A6E7D" w14:textId="77777777" w:rsidR="006B484D" w:rsidRPr="003236DF" w:rsidRDefault="006B484D" w:rsidP="006B484D">
      <w:pPr>
        <w:widowControl w:val="0"/>
        <w:autoSpaceDE w:val="0"/>
        <w:autoSpaceDN w:val="0"/>
        <w:adjustRightInd w:val="0"/>
        <w:ind w:left="480" w:hanging="480"/>
        <w:jc w:val="both"/>
        <w:rPr>
          <w:rFonts w:asciiTheme="majorBidi" w:hAnsiTheme="majorBidi" w:cstheme="majorBidi"/>
          <w:noProof/>
          <w:lang w:val="id-ID"/>
        </w:rPr>
      </w:pPr>
    </w:p>
    <w:p w14:paraId="731D7059" w14:textId="77777777" w:rsidR="006B484D" w:rsidRPr="003236DF" w:rsidRDefault="006B484D" w:rsidP="006B484D">
      <w:pPr>
        <w:widowControl w:val="0"/>
        <w:autoSpaceDE w:val="0"/>
        <w:autoSpaceDN w:val="0"/>
        <w:adjustRightInd w:val="0"/>
        <w:ind w:left="480" w:hanging="480"/>
        <w:jc w:val="both"/>
        <w:rPr>
          <w:rFonts w:asciiTheme="majorBidi" w:hAnsiTheme="majorBidi" w:cstheme="majorBidi"/>
          <w:noProof/>
          <w:lang w:val="id-ID"/>
        </w:rPr>
      </w:pPr>
      <w:r w:rsidRPr="003236DF">
        <w:rPr>
          <w:rFonts w:asciiTheme="majorBidi" w:hAnsiTheme="majorBidi" w:cstheme="majorBidi"/>
          <w:noProof/>
          <w:lang w:val="id-ID"/>
        </w:rPr>
        <w:t xml:space="preserve">Suryani, E., &amp; Prastiani, S. C. (2024). </w:t>
      </w:r>
      <w:r w:rsidRPr="003236DF">
        <w:rPr>
          <w:rFonts w:asciiTheme="majorBidi" w:hAnsiTheme="majorBidi" w:cstheme="majorBidi"/>
          <w:i/>
          <w:iCs/>
          <w:noProof/>
          <w:lang w:val="id-ID"/>
        </w:rPr>
        <w:t>Pengaruh Thin Capitalization, Transfer Pricing, Sales Growth Dan Financial Constrainst Terhadap Penghindaran pajak</w:t>
      </w:r>
      <w:r w:rsidRPr="003236DF">
        <w:rPr>
          <w:rFonts w:asciiTheme="majorBidi" w:hAnsiTheme="majorBidi" w:cstheme="majorBidi"/>
          <w:noProof/>
          <w:lang w:val="id-ID"/>
        </w:rPr>
        <w:t>. Neraca: Jurnal Ekonomi,Manajemen dan Akuntansi 2(11)</w:t>
      </w:r>
      <w:r w:rsidRPr="003236DF">
        <w:rPr>
          <w:rFonts w:asciiTheme="majorBidi" w:hAnsiTheme="majorBidi" w:cstheme="majorBidi"/>
          <w:i/>
          <w:iCs/>
          <w:noProof/>
          <w:lang w:val="id-ID"/>
        </w:rPr>
        <w:t>, 671-694</w:t>
      </w:r>
      <w:r w:rsidRPr="003236DF">
        <w:rPr>
          <w:rFonts w:asciiTheme="majorBidi" w:hAnsiTheme="majorBidi" w:cstheme="majorBidi"/>
          <w:noProof/>
          <w:lang w:val="id-ID"/>
        </w:rPr>
        <w:t>.</w:t>
      </w:r>
    </w:p>
    <w:p w14:paraId="4B6BF659" w14:textId="77777777" w:rsidR="006B484D" w:rsidRPr="003236DF" w:rsidRDefault="006B484D" w:rsidP="006B484D">
      <w:pPr>
        <w:widowControl w:val="0"/>
        <w:autoSpaceDE w:val="0"/>
        <w:autoSpaceDN w:val="0"/>
        <w:adjustRightInd w:val="0"/>
        <w:ind w:left="480" w:hanging="480"/>
        <w:jc w:val="both"/>
        <w:rPr>
          <w:noProof/>
          <w:lang w:val="id-ID"/>
        </w:rPr>
      </w:pPr>
    </w:p>
    <w:p w14:paraId="07D6A374" w14:textId="77777777" w:rsidR="006B484D" w:rsidRPr="003236DF" w:rsidRDefault="006B484D" w:rsidP="006B484D">
      <w:pPr>
        <w:ind w:left="624" w:hanging="624"/>
        <w:jc w:val="both"/>
        <w:rPr>
          <w:rFonts w:asciiTheme="majorBidi" w:hAnsiTheme="majorBidi" w:cstheme="majorBidi"/>
          <w:lang w:val="id-ID"/>
        </w:rPr>
      </w:pPr>
      <w:r w:rsidRPr="003236DF">
        <w:rPr>
          <w:rFonts w:asciiTheme="majorBidi" w:hAnsiTheme="majorBidi" w:cstheme="majorBidi"/>
          <w:color w:val="222222"/>
          <w:shd w:val="clear" w:color="auto" w:fill="FFFFFF"/>
          <w:lang w:val="id-ID"/>
        </w:rPr>
        <w:t>Suwiknyo, (2021) selain papern nama airlanga hartanto pernah disebut di panama papers.. retrieved 29 Sep 2024, from</w:t>
      </w:r>
      <w:r w:rsidRPr="003236DF">
        <w:rPr>
          <w:rFonts w:asciiTheme="majorBidi" w:hAnsiTheme="majorBidi" w:cstheme="majorBidi"/>
          <w:lang w:val="id-ID"/>
        </w:rPr>
        <w:t>https://kabar24.bisnis.com/read/20211006/16/1450989/selain-pandora-papers-nama-airlangga-hartarto-pernah-disebut-di-panama-papers</w:t>
      </w:r>
    </w:p>
    <w:p w14:paraId="50495AED" w14:textId="77777777" w:rsidR="006B484D" w:rsidRPr="003236DF" w:rsidRDefault="006B484D" w:rsidP="006B484D">
      <w:pPr>
        <w:ind w:left="624" w:hanging="624"/>
        <w:jc w:val="both"/>
        <w:rPr>
          <w:rFonts w:asciiTheme="majorBidi" w:hAnsiTheme="majorBidi" w:cstheme="majorBidi"/>
          <w:lang w:val="id-ID"/>
        </w:rPr>
      </w:pPr>
    </w:p>
    <w:p w14:paraId="2932225F"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Wardani, D. K., &amp; Herawati, R. (2022). Pengaruh Tax Avoidance Terhadap Nilai Perusahaan Dengan Institutional Ownership Sebagai Variabel Moderasi. Jemba: Jurnal Ekonomi, Manajemen, Bisnis Dan Akuntansi, 1(5), 851-860.</w:t>
      </w:r>
    </w:p>
    <w:p w14:paraId="035D5C0D" w14:textId="77777777" w:rsidR="006B484D" w:rsidRPr="003236DF" w:rsidRDefault="006B484D" w:rsidP="006B484D">
      <w:pPr>
        <w:ind w:left="624" w:hanging="624"/>
        <w:jc w:val="both"/>
        <w:rPr>
          <w:rFonts w:asciiTheme="majorBidi" w:hAnsiTheme="majorBidi" w:cstheme="majorBidi"/>
          <w:lang w:val="id-ID"/>
        </w:rPr>
      </w:pPr>
    </w:p>
    <w:p w14:paraId="2FA1016A"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Wibowo, S., Sutandi, Limajatini, &amp; Komarudin, H. (2021). Pengaruh Ukuran Perusahaan, Capital Intensity terhadap Tax Avoidance dengan Variabel Opinion Shooping Sebagai Variabel Intervening pada Perusahaan Manufaktur di BEI. </w:t>
      </w:r>
      <w:r w:rsidRPr="003236DF">
        <w:rPr>
          <w:i/>
          <w:iCs/>
          <w:noProof/>
          <w:lang w:val="id-ID"/>
        </w:rPr>
        <w:t>Akunteknologi : Jurnal Ilmia Akuntansi Dan Teknologi</w:t>
      </w:r>
      <w:r w:rsidRPr="003236DF">
        <w:rPr>
          <w:noProof/>
          <w:lang w:val="id-ID"/>
        </w:rPr>
        <w:t xml:space="preserve">, </w:t>
      </w:r>
      <w:r w:rsidRPr="003236DF">
        <w:rPr>
          <w:i/>
          <w:iCs/>
          <w:noProof/>
          <w:lang w:val="id-ID"/>
        </w:rPr>
        <w:t>13</w:t>
      </w:r>
      <w:r w:rsidRPr="003236DF">
        <w:rPr>
          <w:noProof/>
          <w:lang w:val="id-ID"/>
        </w:rPr>
        <w:t>(1), 1–12.</w:t>
      </w:r>
    </w:p>
    <w:p w14:paraId="4EC01D2B" w14:textId="77777777" w:rsidR="006B484D" w:rsidRPr="003236DF" w:rsidRDefault="006B484D" w:rsidP="006B484D">
      <w:pPr>
        <w:widowControl w:val="0"/>
        <w:autoSpaceDE w:val="0"/>
        <w:autoSpaceDN w:val="0"/>
        <w:adjustRightInd w:val="0"/>
        <w:ind w:left="480" w:hanging="480"/>
        <w:jc w:val="both"/>
        <w:rPr>
          <w:noProof/>
          <w:lang w:val="id-ID"/>
        </w:rPr>
      </w:pPr>
    </w:p>
    <w:p w14:paraId="3B2BD669"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Wulandari, F., Marispah, &amp; Widiastuti, N. P. E. (2020). Identifikasi Kualitas Audit Pada Hubungan Kompensasi Eksekutif dan Capital Intensity Terhadap Penghindaran Pajak. </w:t>
      </w:r>
      <w:r w:rsidRPr="003236DF">
        <w:rPr>
          <w:i/>
          <w:iCs/>
          <w:noProof/>
          <w:lang w:val="id-ID"/>
        </w:rPr>
        <w:t>Prosiding Biema: Business Management, Economic, and Accounting National Seminar</w:t>
      </w:r>
      <w:r w:rsidRPr="003236DF">
        <w:rPr>
          <w:noProof/>
          <w:lang w:val="id-ID"/>
        </w:rPr>
        <w:t xml:space="preserve">, </w:t>
      </w:r>
      <w:r w:rsidRPr="003236DF">
        <w:rPr>
          <w:i/>
          <w:iCs/>
          <w:noProof/>
          <w:lang w:val="id-ID"/>
        </w:rPr>
        <w:t>1</w:t>
      </w:r>
      <w:r w:rsidRPr="003236DF">
        <w:rPr>
          <w:noProof/>
          <w:lang w:val="id-ID"/>
        </w:rPr>
        <w:t>, 569–586..</w:t>
      </w:r>
    </w:p>
    <w:p w14:paraId="1BCD412E" w14:textId="77777777" w:rsidR="006B484D" w:rsidRPr="003236DF" w:rsidRDefault="006B484D" w:rsidP="006B484D">
      <w:pPr>
        <w:widowControl w:val="0"/>
        <w:autoSpaceDE w:val="0"/>
        <w:autoSpaceDN w:val="0"/>
        <w:adjustRightInd w:val="0"/>
        <w:ind w:left="480" w:hanging="480"/>
        <w:jc w:val="both"/>
        <w:rPr>
          <w:noProof/>
          <w:lang w:val="id-ID"/>
        </w:rPr>
      </w:pPr>
    </w:p>
    <w:p w14:paraId="2C4A3CAE" w14:textId="77777777" w:rsidR="006B484D" w:rsidRPr="003236DF" w:rsidRDefault="006B484D" w:rsidP="006B484D">
      <w:pPr>
        <w:widowControl w:val="0"/>
        <w:autoSpaceDE w:val="0"/>
        <w:autoSpaceDN w:val="0"/>
        <w:adjustRightInd w:val="0"/>
        <w:ind w:left="480" w:hanging="480"/>
        <w:jc w:val="both"/>
        <w:rPr>
          <w:noProof/>
          <w:lang w:val="id-ID"/>
        </w:rPr>
      </w:pPr>
      <w:r w:rsidRPr="003236DF">
        <w:rPr>
          <w:noProof/>
          <w:lang w:val="id-ID"/>
        </w:rPr>
        <w:t xml:space="preserve">Zainuddin, Z., Tuwow, M. D. F., &amp; Anfas, A. (2022). Tax Avoidance di Indonesia dan Faktor-Faktor yang Mempengaruhinya. </w:t>
      </w:r>
      <w:r w:rsidRPr="003236DF">
        <w:rPr>
          <w:i/>
          <w:iCs/>
          <w:noProof/>
          <w:lang w:val="id-ID"/>
        </w:rPr>
        <w:t>Journal of Management and Bussines (JOMB)</w:t>
      </w:r>
      <w:r w:rsidRPr="003236DF">
        <w:rPr>
          <w:noProof/>
          <w:lang w:val="id-ID"/>
        </w:rPr>
        <w:t xml:space="preserve">, </w:t>
      </w:r>
      <w:r w:rsidRPr="003236DF">
        <w:rPr>
          <w:i/>
          <w:iCs/>
          <w:noProof/>
          <w:lang w:val="id-ID"/>
        </w:rPr>
        <w:t>4</w:t>
      </w:r>
      <w:r w:rsidRPr="003236DF">
        <w:rPr>
          <w:noProof/>
          <w:lang w:val="id-ID"/>
        </w:rPr>
        <w:t xml:space="preserve">(1), 373–392. </w:t>
      </w:r>
      <w:hyperlink r:id="rId23" w:history="1">
        <w:r w:rsidRPr="003236DF">
          <w:rPr>
            <w:rStyle w:val="Hyperlink"/>
            <w:noProof/>
            <w:lang w:val="id-ID"/>
          </w:rPr>
          <w:t>https://doi.org/10.31539/jomb.v4i1.3542</w:t>
        </w:r>
      </w:hyperlink>
    </w:p>
    <w:p w14:paraId="4F74643F" w14:textId="36A73258" w:rsidR="0065589F" w:rsidRDefault="0065589F" w:rsidP="006B484D">
      <w:pPr>
        <w:jc w:val="both"/>
        <w:rPr>
          <w:b/>
          <w:bCs/>
        </w:rPr>
      </w:pPr>
    </w:p>
    <w:sectPr w:rsidR="0065589F" w:rsidSect="00B54E98">
      <w:headerReference w:type="default" r:id="rId24"/>
      <w:footerReference w:type="even" r:id="rId25"/>
      <w:footerReference w:type="default" r:id="rId26"/>
      <w:headerReference w:type="first" r:id="rId27"/>
      <w:type w:val="nextColumn"/>
      <w:pgSz w:w="12240" w:h="15840"/>
      <w:pgMar w:top="1418" w:right="1418" w:bottom="1418" w:left="1418" w:header="709" w:footer="709" w:gutter="0"/>
      <w:pgNumType w:start="94"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2147" w14:textId="77777777" w:rsidR="002D1AB8" w:rsidRDefault="002D1AB8" w:rsidP="004C1FCD">
      <w:r>
        <w:separator/>
      </w:r>
    </w:p>
  </w:endnote>
  <w:endnote w:type="continuationSeparator" w:id="0">
    <w:p w14:paraId="130B1CA6" w14:textId="77777777" w:rsidR="002D1AB8" w:rsidRDefault="002D1AB8" w:rsidP="004C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260709"/>
      <w:docPartObj>
        <w:docPartGallery w:val="Page Numbers (Bottom of Page)"/>
        <w:docPartUnique/>
      </w:docPartObj>
    </w:sdtPr>
    <w:sdtContent>
      <w:p w14:paraId="5464B43D" w14:textId="1EECBD94" w:rsidR="002970BB" w:rsidRDefault="002970BB" w:rsidP="002970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FB3D20" w14:textId="77777777" w:rsidR="002970BB" w:rsidRDefault="002970BB" w:rsidP="002970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684510"/>
      <w:docPartObj>
        <w:docPartGallery w:val="Page Numbers (Bottom of Page)"/>
        <w:docPartUnique/>
      </w:docPartObj>
    </w:sdtPr>
    <w:sdtEndPr>
      <w:rPr>
        <w:noProof/>
      </w:rPr>
    </w:sdtEndPr>
    <w:sdtContent>
      <w:p w14:paraId="617A7644" w14:textId="6AFA1D9E" w:rsidR="00B54E98" w:rsidRDefault="00B54E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A8BEB1" w14:textId="77777777" w:rsidR="00A056AC" w:rsidRDefault="00A05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37F8" w14:textId="77777777" w:rsidR="002D1AB8" w:rsidRDefault="002D1AB8" w:rsidP="004C1FCD">
      <w:r>
        <w:separator/>
      </w:r>
    </w:p>
  </w:footnote>
  <w:footnote w:type="continuationSeparator" w:id="0">
    <w:p w14:paraId="388EDAFE" w14:textId="77777777" w:rsidR="002D1AB8" w:rsidRDefault="002D1AB8" w:rsidP="004C1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69"/>
      <w:tblW w:w="9272" w:type="dxa"/>
      <w:tblBorders>
        <w:top w:val="single" w:sz="4" w:space="0" w:color="auto"/>
        <w:bottom w:val="single" w:sz="4" w:space="0" w:color="auto"/>
        <w:insideH w:val="single" w:sz="4" w:space="0" w:color="auto"/>
      </w:tblBorders>
      <w:tblLook w:val="04A0" w:firstRow="1" w:lastRow="0" w:firstColumn="1" w:lastColumn="0" w:noHBand="0" w:noVBand="1"/>
    </w:tblPr>
    <w:tblGrid>
      <w:gridCol w:w="2416"/>
      <w:gridCol w:w="6856"/>
    </w:tblGrid>
    <w:tr w:rsidR="0082579B" w14:paraId="2CD71B6B" w14:textId="77777777" w:rsidTr="009A0EEE">
      <w:trPr>
        <w:trHeight w:val="1709"/>
      </w:trPr>
      <w:tc>
        <w:tcPr>
          <w:tcW w:w="2416" w:type="dxa"/>
          <w:shd w:val="clear" w:color="auto" w:fill="auto"/>
        </w:tcPr>
        <w:p w14:paraId="0F014870" w14:textId="77777777" w:rsidR="0082579B" w:rsidRPr="002602B6" w:rsidRDefault="0082579B" w:rsidP="0082579B">
          <w:pPr>
            <w:spacing w:line="250" w:lineRule="auto"/>
            <w:ind w:right="-289"/>
            <w:jc w:val="center"/>
            <w:rPr>
              <w:rFonts w:eastAsia="Arial"/>
              <w:b/>
              <w:sz w:val="28"/>
              <w:szCs w:val="28"/>
            </w:rPr>
          </w:pPr>
          <w:r>
            <w:rPr>
              <w:noProof/>
            </w:rPr>
            <w:drawing>
              <wp:anchor distT="0" distB="0" distL="114300" distR="114300" simplePos="0" relativeHeight="251659264" behindDoc="0" locked="0" layoutInCell="1" allowOverlap="1" wp14:anchorId="5343A100" wp14:editId="648461A0">
                <wp:simplePos x="0" y="0"/>
                <wp:positionH relativeFrom="column">
                  <wp:posOffset>-92075</wp:posOffset>
                </wp:positionH>
                <wp:positionV relativeFrom="paragraph">
                  <wp:posOffset>40640</wp:posOffset>
                </wp:positionV>
                <wp:extent cx="1472565" cy="962660"/>
                <wp:effectExtent l="0" t="0" r="0" b="0"/>
                <wp:wrapNone/>
                <wp:docPr id="1632486739" name="Picture 2621626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216265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565" cy="962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6" w:type="dxa"/>
          <w:shd w:val="clear" w:color="auto" w:fill="auto"/>
        </w:tcPr>
        <w:p w14:paraId="3F44BBC4" w14:textId="77777777" w:rsidR="0082579B" w:rsidRPr="00256EEA" w:rsidRDefault="0082579B" w:rsidP="0082579B">
          <w:pPr>
            <w:ind w:left="-479"/>
            <w:jc w:val="center"/>
            <w:rPr>
              <w:b/>
              <w:bCs/>
            </w:rPr>
          </w:pPr>
        </w:p>
        <w:p w14:paraId="4AE42831" w14:textId="77777777" w:rsidR="0082579B" w:rsidRPr="00256EEA" w:rsidRDefault="0082579B" w:rsidP="0082579B">
          <w:pPr>
            <w:ind w:left="-479"/>
            <w:jc w:val="center"/>
            <w:rPr>
              <w:b/>
              <w:bCs/>
              <w:i/>
              <w:iCs/>
              <w:sz w:val="28"/>
              <w:szCs w:val="28"/>
            </w:rPr>
          </w:pPr>
          <w:r w:rsidRPr="00256EEA">
            <w:rPr>
              <w:b/>
              <w:bCs/>
              <w:sz w:val="28"/>
              <w:szCs w:val="28"/>
            </w:rPr>
            <w:t>Journal of Islamic Finance and Accounting Research</w:t>
          </w:r>
          <w:r w:rsidRPr="00256EEA">
            <w:rPr>
              <w:b/>
              <w:bCs/>
              <w:i/>
              <w:iCs/>
              <w:sz w:val="28"/>
              <w:szCs w:val="28"/>
            </w:rPr>
            <w:t xml:space="preserve"> </w:t>
          </w:r>
        </w:p>
        <w:p w14:paraId="2DE6BF69" w14:textId="77777777" w:rsidR="0082579B" w:rsidRPr="00256EEA" w:rsidRDefault="0082579B" w:rsidP="0082579B">
          <w:pPr>
            <w:ind w:left="-479"/>
            <w:jc w:val="center"/>
            <w:rPr>
              <w:b/>
              <w:bCs/>
            </w:rPr>
          </w:pPr>
          <w:r w:rsidRPr="00256EEA">
            <w:t>Available at https://journal.uir.ac.id/index.php/jafar</w:t>
          </w:r>
        </w:p>
        <w:p w14:paraId="0849F04C" w14:textId="5B60E527" w:rsidR="0082579B" w:rsidRPr="00256EEA" w:rsidRDefault="0082579B" w:rsidP="0082579B">
          <w:pPr>
            <w:jc w:val="center"/>
          </w:pPr>
          <w:r w:rsidRPr="00256EEA">
            <w:t xml:space="preserve">Vol. </w:t>
          </w:r>
          <w:r w:rsidR="00914558">
            <w:t>4</w:t>
          </w:r>
          <w:r w:rsidRPr="00256EEA">
            <w:t xml:space="preserve">, No </w:t>
          </w:r>
          <w:r w:rsidR="00914558">
            <w:t>1</w:t>
          </w:r>
          <w:r w:rsidRPr="00256EEA">
            <w:t xml:space="preserve">, </w:t>
          </w:r>
          <w:r w:rsidR="00914558">
            <w:t>Februari 2025</w:t>
          </w:r>
          <w:r w:rsidRPr="00256EEA">
            <w:t xml:space="preserve"> (</w:t>
          </w:r>
          <w:r w:rsidR="00B54E98">
            <w:t>94-109</w:t>
          </w:r>
          <w:r w:rsidRPr="00256EEA">
            <w:t>)</w:t>
          </w:r>
        </w:p>
        <w:p w14:paraId="17943C39" w14:textId="77777777" w:rsidR="0082579B" w:rsidRPr="00166A13" w:rsidRDefault="0082579B" w:rsidP="0082579B">
          <w:pPr>
            <w:pStyle w:val="NormalWeb"/>
            <w:spacing w:before="0" w:beforeAutospacing="0" w:after="0" w:afterAutospacing="0"/>
            <w:jc w:val="center"/>
            <w:rPr>
              <w:sz w:val="22"/>
              <w:szCs w:val="22"/>
              <w:lang w:val="en-ID"/>
            </w:rPr>
          </w:pPr>
          <w:r w:rsidRPr="00256EEA">
            <w:rPr>
              <w:sz w:val="22"/>
              <w:szCs w:val="22"/>
            </w:rPr>
            <w:t>E-ISSN 2963-4504</w:t>
          </w:r>
        </w:p>
      </w:tc>
    </w:tr>
  </w:tbl>
  <w:p w14:paraId="45D1C176" w14:textId="6D737A7D" w:rsidR="002970BB" w:rsidRDefault="002970BB" w:rsidP="00825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DF4D" w14:textId="77777777" w:rsidR="00A056AC" w:rsidRDefault="00A056AC" w:rsidP="00114822">
    <w:pPr>
      <w:contextualSpacing/>
      <w:jc w:val="right"/>
    </w:pPr>
  </w:p>
  <w:p w14:paraId="21057281" w14:textId="77777777" w:rsidR="00A056AC" w:rsidRDefault="00A056AC" w:rsidP="00114822">
    <w:pPr>
      <w:contextualSpacing/>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B96"/>
    <w:multiLevelType w:val="hybridMultilevel"/>
    <w:tmpl w:val="7368D292"/>
    <w:lvl w:ilvl="0" w:tplc="E40EA30A">
      <w:start w:val="1"/>
      <w:numFmt w:val="lowerLetter"/>
      <w:lvlText w:val="%1."/>
      <w:lvlJc w:val="left"/>
      <w:pPr>
        <w:ind w:left="1518" w:hanging="170"/>
      </w:pPr>
      <w:rPr>
        <w:rFonts w:ascii="Times New Roman" w:eastAsia="Times New Roman" w:hAnsi="Times New Roman" w:cs="Times New Roman" w:hint="default"/>
        <w:spacing w:val="-1"/>
        <w:w w:val="100"/>
        <w:sz w:val="18"/>
        <w:szCs w:val="18"/>
        <w:lang w:val="id" w:eastAsia="en-US" w:bidi="ar-SA"/>
      </w:rPr>
    </w:lvl>
    <w:lvl w:ilvl="1" w:tplc="54EE930A">
      <w:numFmt w:val="bullet"/>
      <w:lvlText w:val="•"/>
      <w:lvlJc w:val="left"/>
      <w:pPr>
        <w:ind w:left="2428" w:hanging="170"/>
      </w:pPr>
      <w:rPr>
        <w:rFonts w:hint="default"/>
        <w:lang w:val="id" w:eastAsia="en-US" w:bidi="ar-SA"/>
      </w:rPr>
    </w:lvl>
    <w:lvl w:ilvl="2" w:tplc="53CC2CD0">
      <w:numFmt w:val="bullet"/>
      <w:lvlText w:val="•"/>
      <w:lvlJc w:val="left"/>
      <w:pPr>
        <w:ind w:left="3336" w:hanging="170"/>
      </w:pPr>
      <w:rPr>
        <w:rFonts w:hint="default"/>
        <w:lang w:val="id" w:eastAsia="en-US" w:bidi="ar-SA"/>
      </w:rPr>
    </w:lvl>
    <w:lvl w:ilvl="3" w:tplc="A3A2E8F0">
      <w:numFmt w:val="bullet"/>
      <w:lvlText w:val="•"/>
      <w:lvlJc w:val="left"/>
      <w:pPr>
        <w:ind w:left="4244" w:hanging="170"/>
      </w:pPr>
      <w:rPr>
        <w:rFonts w:hint="default"/>
        <w:lang w:val="id" w:eastAsia="en-US" w:bidi="ar-SA"/>
      </w:rPr>
    </w:lvl>
    <w:lvl w:ilvl="4" w:tplc="F4621DA6">
      <w:numFmt w:val="bullet"/>
      <w:lvlText w:val="•"/>
      <w:lvlJc w:val="left"/>
      <w:pPr>
        <w:ind w:left="5152" w:hanging="170"/>
      </w:pPr>
      <w:rPr>
        <w:rFonts w:hint="default"/>
        <w:lang w:val="id" w:eastAsia="en-US" w:bidi="ar-SA"/>
      </w:rPr>
    </w:lvl>
    <w:lvl w:ilvl="5" w:tplc="DC4031E0">
      <w:numFmt w:val="bullet"/>
      <w:lvlText w:val="•"/>
      <w:lvlJc w:val="left"/>
      <w:pPr>
        <w:ind w:left="6060" w:hanging="170"/>
      </w:pPr>
      <w:rPr>
        <w:rFonts w:hint="default"/>
        <w:lang w:val="id" w:eastAsia="en-US" w:bidi="ar-SA"/>
      </w:rPr>
    </w:lvl>
    <w:lvl w:ilvl="6" w:tplc="D5B0379C">
      <w:numFmt w:val="bullet"/>
      <w:lvlText w:val="•"/>
      <w:lvlJc w:val="left"/>
      <w:pPr>
        <w:ind w:left="6968" w:hanging="170"/>
      </w:pPr>
      <w:rPr>
        <w:rFonts w:hint="default"/>
        <w:lang w:val="id" w:eastAsia="en-US" w:bidi="ar-SA"/>
      </w:rPr>
    </w:lvl>
    <w:lvl w:ilvl="7" w:tplc="CD689518">
      <w:numFmt w:val="bullet"/>
      <w:lvlText w:val="•"/>
      <w:lvlJc w:val="left"/>
      <w:pPr>
        <w:ind w:left="7876" w:hanging="170"/>
      </w:pPr>
      <w:rPr>
        <w:rFonts w:hint="default"/>
        <w:lang w:val="id" w:eastAsia="en-US" w:bidi="ar-SA"/>
      </w:rPr>
    </w:lvl>
    <w:lvl w:ilvl="8" w:tplc="527CF312">
      <w:numFmt w:val="bullet"/>
      <w:lvlText w:val="•"/>
      <w:lvlJc w:val="left"/>
      <w:pPr>
        <w:ind w:left="8784" w:hanging="170"/>
      </w:pPr>
      <w:rPr>
        <w:rFonts w:hint="default"/>
        <w:lang w:val="id" w:eastAsia="en-US" w:bidi="ar-SA"/>
      </w:rPr>
    </w:lvl>
  </w:abstractNum>
  <w:abstractNum w:abstractNumId="1" w15:restartNumberingAfterBreak="0">
    <w:nsid w:val="02396551"/>
    <w:multiLevelType w:val="hybridMultilevel"/>
    <w:tmpl w:val="398AE2F0"/>
    <w:lvl w:ilvl="0" w:tplc="0409000F">
      <w:start w:val="1"/>
      <w:numFmt w:val="decimal"/>
      <w:lvlText w:val="%1."/>
      <w:lvlJc w:val="left"/>
      <w:pPr>
        <w:ind w:left="3054" w:hanging="360"/>
      </w:pPr>
      <w:rPr>
        <w:rFonts w:hint="default"/>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2580" w:hanging="180"/>
      </w:pPr>
    </w:lvl>
    <w:lvl w:ilvl="6" w:tplc="0409000F" w:tentative="1">
      <w:start w:val="1"/>
      <w:numFmt w:val="decimal"/>
      <w:lvlText w:val="%7."/>
      <w:lvlJc w:val="left"/>
      <w:pPr>
        <w:ind w:left="-1860" w:hanging="360"/>
      </w:pPr>
    </w:lvl>
    <w:lvl w:ilvl="7" w:tplc="04090019" w:tentative="1">
      <w:start w:val="1"/>
      <w:numFmt w:val="lowerLetter"/>
      <w:lvlText w:val="%8."/>
      <w:lvlJc w:val="left"/>
      <w:pPr>
        <w:ind w:left="-1140" w:hanging="360"/>
      </w:pPr>
    </w:lvl>
    <w:lvl w:ilvl="8" w:tplc="0409001B" w:tentative="1">
      <w:start w:val="1"/>
      <w:numFmt w:val="lowerRoman"/>
      <w:lvlText w:val="%9."/>
      <w:lvlJc w:val="right"/>
      <w:pPr>
        <w:ind w:left="-420" w:hanging="180"/>
      </w:pPr>
    </w:lvl>
  </w:abstractNum>
  <w:abstractNum w:abstractNumId="2" w15:restartNumberingAfterBreak="0">
    <w:nsid w:val="0F585B27"/>
    <w:multiLevelType w:val="multilevel"/>
    <w:tmpl w:val="75CC76B8"/>
    <w:lvl w:ilvl="0">
      <w:start w:val="4"/>
      <w:numFmt w:val="decimal"/>
      <w:lvlText w:val="%1"/>
      <w:lvlJc w:val="left"/>
      <w:pPr>
        <w:ind w:left="946" w:hanging="360"/>
      </w:pPr>
      <w:rPr>
        <w:rFonts w:hint="default"/>
        <w:lang w:val="id" w:eastAsia="en-US" w:bidi="ar-SA"/>
      </w:rPr>
    </w:lvl>
    <w:lvl w:ilvl="1">
      <w:start w:val="1"/>
      <w:numFmt w:val="decimal"/>
      <w:lvlText w:val="%1.%2"/>
      <w:lvlJc w:val="left"/>
      <w:pPr>
        <w:ind w:left="946"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29" w:hanging="543"/>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152" w:hanging="230"/>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3107" w:hanging="230"/>
      </w:pPr>
      <w:rPr>
        <w:rFonts w:hint="default"/>
        <w:lang w:val="id" w:eastAsia="en-US" w:bidi="ar-SA"/>
      </w:rPr>
    </w:lvl>
    <w:lvl w:ilvl="5">
      <w:numFmt w:val="bullet"/>
      <w:lvlText w:val="•"/>
      <w:lvlJc w:val="left"/>
      <w:pPr>
        <w:ind w:left="4080" w:hanging="230"/>
      </w:pPr>
      <w:rPr>
        <w:rFonts w:hint="default"/>
        <w:lang w:val="id" w:eastAsia="en-US" w:bidi="ar-SA"/>
      </w:rPr>
    </w:lvl>
    <w:lvl w:ilvl="6">
      <w:numFmt w:val="bullet"/>
      <w:lvlText w:val="•"/>
      <w:lvlJc w:val="left"/>
      <w:pPr>
        <w:ind w:left="5054" w:hanging="230"/>
      </w:pPr>
      <w:rPr>
        <w:rFonts w:hint="default"/>
        <w:lang w:val="id" w:eastAsia="en-US" w:bidi="ar-SA"/>
      </w:rPr>
    </w:lvl>
    <w:lvl w:ilvl="7">
      <w:numFmt w:val="bullet"/>
      <w:lvlText w:val="•"/>
      <w:lvlJc w:val="left"/>
      <w:pPr>
        <w:ind w:left="6028" w:hanging="230"/>
      </w:pPr>
      <w:rPr>
        <w:rFonts w:hint="default"/>
        <w:lang w:val="id" w:eastAsia="en-US" w:bidi="ar-SA"/>
      </w:rPr>
    </w:lvl>
    <w:lvl w:ilvl="8">
      <w:numFmt w:val="bullet"/>
      <w:lvlText w:val="•"/>
      <w:lvlJc w:val="left"/>
      <w:pPr>
        <w:ind w:left="7001" w:hanging="230"/>
      </w:pPr>
      <w:rPr>
        <w:rFonts w:hint="default"/>
        <w:lang w:val="id" w:eastAsia="en-US" w:bidi="ar-SA"/>
      </w:rPr>
    </w:lvl>
  </w:abstractNum>
  <w:abstractNum w:abstractNumId="3" w15:restartNumberingAfterBreak="0">
    <w:nsid w:val="134979BE"/>
    <w:multiLevelType w:val="multilevel"/>
    <w:tmpl w:val="E562A6A6"/>
    <w:lvl w:ilvl="0">
      <w:start w:val="1"/>
      <w:numFmt w:val="decimal"/>
      <w:lvlText w:val="%1."/>
      <w:lvlJc w:val="left"/>
      <w:pPr>
        <w:ind w:left="720" w:hanging="360"/>
      </w:pPr>
    </w:lvl>
    <w:lvl w:ilvl="1">
      <w:start w:val="3"/>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5AC1B99"/>
    <w:multiLevelType w:val="hybridMultilevel"/>
    <w:tmpl w:val="878EE63E"/>
    <w:lvl w:ilvl="0" w:tplc="967813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256F31"/>
    <w:multiLevelType w:val="hybridMultilevel"/>
    <w:tmpl w:val="305EF320"/>
    <w:lvl w:ilvl="0" w:tplc="485EA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D1F0E"/>
    <w:multiLevelType w:val="hybridMultilevel"/>
    <w:tmpl w:val="3B26A44C"/>
    <w:lvl w:ilvl="0" w:tplc="CCAC95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27F0CE5"/>
    <w:multiLevelType w:val="hybridMultilevel"/>
    <w:tmpl w:val="31281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772D1"/>
    <w:multiLevelType w:val="hybridMultilevel"/>
    <w:tmpl w:val="D8F48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243E4"/>
    <w:multiLevelType w:val="hybridMultilevel"/>
    <w:tmpl w:val="17F43B98"/>
    <w:lvl w:ilvl="0" w:tplc="F476F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373D6479"/>
    <w:multiLevelType w:val="hybridMultilevel"/>
    <w:tmpl w:val="92541374"/>
    <w:lvl w:ilvl="0" w:tplc="8F66B906">
      <w:start w:val="1"/>
      <w:numFmt w:val="lowerLetter"/>
      <w:lvlText w:val="%1."/>
      <w:lvlJc w:val="left"/>
      <w:pPr>
        <w:ind w:left="878" w:hanging="230"/>
      </w:pPr>
      <w:rPr>
        <w:rFonts w:ascii="Times New Roman" w:eastAsia="Times New Roman" w:hAnsi="Times New Roman" w:cs="Times New Roman" w:hint="default"/>
        <w:spacing w:val="-1"/>
        <w:w w:val="100"/>
        <w:sz w:val="24"/>
        <w:szCs w:val="24"/>
        <w:lang w:val="id" w:eastAsia="en-US" w:bidi="ar-SA"/>
      </w:rPr>
    </w:lvl>
    <w:lvl w:ilvl="1" w:tplc="B3E04C64">
      <w:numFmt w:val="bullet"/>
      <w:lvlText w:val="•"/>
      <w:lvlJc w:val="left"/>
      <w:pPr>
        <w:ind w:left="1686" w:hanging="230"/>
      </w:pPr>
      <w:rPr>
        <w:rFonts w:hint="default"/>
        <w:lang w:val="id" w:eastAsia="en-US" w:bidi="ar-SA"/>
      </w:rPr>
    </w:lvl>
    <w:lvl w:ilvl="2" w:tplc="2264A7DC">
      <w:numFmt w:val="bullet"/>
      <w:lvlText w:val="•"/>
      <w:lvlJc w:val="left"/>
      <w:pPr>
        <w:ind w:left="2493" w:hanging="230"/>
      </w:pPr>
      <w:rPr>
        <w:rFonts w:hint="default"/>
        <w:lang w:val="id" w:eastAsia="en-US" w:bidi="ar-SA"/>
      </w:rPr>
    </w:lvl>
    <w:lvl w:ilvl="3" w:tplc="1A2A1430">
      <w:numFmt w:val="bullet"/>
      <w:lvlText w:val="•"/>
      <w:lvlJc w:val="left"/>
      <w:pPr>
        <w:ind w:left="3300" w:hanging="230"/>
      </w:pPr>
      <w:rPr>
        <w:rFonts w:hint="default"/>
        <w:lang w:val="id" w:eastAsia="en-US" w:bidi="ar-SA"/>
      </w:rPr>
    </w:lvl>
    <w:lvl w:ilvl="4" w:tplc="CA409248">
      <w:numFmt w:val="bullet"/>
      <w:lvlText w:val="•"/>
      <w:lvlJc w:val="left"/>
      <w:pPr>
        <w:ind w:left="4107" w:hanging="230"/>
      </w:pPr>
      <w:rPr>
        <w:rFonts w:hint="default"/>
        <w:lang w:val="id" w:eastAsia="en-US" w:bidi="ar-SA"/>
      </w:rPr>
    </w:lvl>
    <w:lvl w:ilvl="5" w:tplc="608A1BF0">
      <w:numFmt w:val="bullet"/>
      <w:lvlText w:val="•"/>
      <w:lvlJc w:val="left"/>
      <w:pPr>
        <w:ind w:left="4914" w:hanging="230"/>
      </w:pPr>
      <w:rPr>
        <w:rFonts w:hint="default"/>
        <w:lang w:val="id" w:eastAsia="en-US" w:bidi="ar-SA"/>
      </w:rPr>
    </w:lvl>
    <w:lvl w:ilvl="6" w:tplc="05B2F71A">
      <w:numFmt w:val="bullet"/>
      <w:lvlText w:val="•"/>
      <w:lvlJc w:val="left"/>
      <w:pPr>
        <w:ind w:left="5721" w:hanging="230"/>
      </w:pPr>
      <w:rPr>
        <w:rFonts w:hint="default"/>
        <w:lang w:val="id" w:eastAsia="en-US" w:bidi="ar-SA"/>
      </w:rPr>
    </w:lvl>
    <w:lvl w:ilvl="7" w:tplc="2CD422B6">
      <w:numFmt w:val="bullet"/>
      <w:lvlText w:val="•"/>
      <w:lvlJc w:val="left"/>
      <w:pPr>
        <w:ind w:left="6528" w:hanging="230"/>
      </w:pPr>
      <w:rPr>
        <w:rFonts w:hint="default"/>
        <w:lang w:val="id" w:eastAsia="en-US" w:bidi="ar-SA"/>
      </w:rPr>
    </w:lvl>
    <w:lvl w:ilvl="8" w:tplc="0C44C9F2">
      <w:numFmt w:val="bullet"/>
      <w:lvlText w:val="•"/>
      <w:lvlJc w:val="left"/>
      <w:pPr>
        <w:ind w:left="7335" w:hanging="230"/>
      </w:pPr>
      <w:rPr>
        <w:rFonts w:hint="default"/>
        <w:lang w:val="id" w:eastAsia="en-US" w:bidi="ar-SA"/>
      </w:rPr>
    </w:lvl>
  </w:abstractNum>
  <w:abstractNum w:abstractNumId="11" w15:restartNumberingAfterBreak="0">
    <w:nsid w:val="385B4AD6"/>
    <w:multiLevelType w:val="hybridMultilevel"/>
    <w:tmpl w:val="FB70888A"/>
    <w:lvl w:ilvl="0" w:tplc="43DCA45C">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3AE64994"/>
    <w:multiLevelType w:val="hybridMultilevel"/>
    <w:tmpl w:val="53B48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B4020"/>
    <w:multiLevelType w:val="hybridMultilevel"/>
    <w:tmpl w:val="2B48CF9A"/>
    <w:lvl w:ilvl="0" w:tplc="E7CAD9C0">
      <w:start w:val="1"/>
      <w:numFmt w:val="decimal"/>
      <w:lvlText w:val="%1)"/>
      <w:lvlJc w:val="left"/>
      <w:pPr>
        <w:ind w:left="1931" w:hanging="360"/>
      </w:pPr>
      <w:rPr>
        <w:rFonts w:ascii="Times New Roman" w:eastAsia="Calibri" w:hAnsi="Times New Roman" w:cs="Times New Roman"/>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4" w15:restartNumberingAfterBreak="0">
    <w:nsid w:val="4857020C"/>
    <w:multiLevelType w:val="multilevel"/>
    <w:tmpl w:val="AD3C446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FD6740"/>
    <w:multiLevelType w:val="hybridMultilevel"/>
    <w:tmpl w:val="02EED770"/>
    <w:lvl w:ilvl="0" w:tplc="6BFE635E">
      <w:start w:val="1"/>
      <w:numFmt w:val="lowerLetter"/>
      <w:lvlText w:val="%1."/>
      <w:lvlJc w:val="left"/>
      <w:pPr>
        <w:ind w:left="1571" w:hanging="360"/>
      </w:pPr>
      <w:rPr>
        <w:rFonts w:ascii="Times New Roman" w:eastAsia="Calibri" w:hAnsi="Times New Roman" w:cs="Times New Roman"/>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4C36734A"/>
    <w:multiLevelType w:val="hybridMultilevel"/>
    <w:tmpl w:val="5ED47D9A"/>
    <w:lvl w:ilvl="0" w:tplc="FBF80CFE">
      <w:start w:val="1"/>
      <w:numFmt w:val="lowerLetter"/>
      <w:lvlText w:val="%1."/>
      <w:lvlJc w:val="left"/>
      <w:pPr>
        <w:ind w:left="869" w:hanging="259"/>
      </w:pPr>
      <w:rPr>
        <w:rFonts w:ascii="Times New Roman" w:eastAsia="Times New Roman" w:hAnsi="Times New Roman" w:cs="Times New Roman" w:hint="default"/>
        <w:spacing w:val="-1"/>
        <w:w w:val="100"/>
        <w:sz w:val="24"/>
        <w:szCs w:val="24"/>
        <w:lang w:val="id" w:eastAsia="en-US" w:bidi="ar-SA"/>
      </w:rPr>
    </w:lvl>
    <w:lvl w:ilvl="1" w:tplc="EC9A89BE">
      <w:numFmt w:val="bullet"/>
      <w:lvlText w:val="•"/>
      <w:lvlJc w:val="left"/>
      <w:pPr>
        <w:ind w:left="1668" w:hanging="259"/>
      </w:pPr>
      <w:rPr>
        <w:rFonts w:hint="default"/>
        <w:lang w:val="id" w:eastAsia="en-US" w:bidi="ar-SA"/>
      </w:rPr>
    </w:lvl>
    <w:lvl w:ilvl="2" w:tplc="D19E32D2">
      <w:numFmt w:val="bullet"/>
      <w:lvlText w:val="•"/>
      <w:lvlJc w:val="left"/>
      <w:pPr>
        <w:ind w:left="2477" w:hanging="259"/>
      </w:pPr>
      <w:rPr>
        <w:rFonts w:hint="default"/>
        <w:lang w:val="id" w:eastAsia="en-US" w:bidi="ar-SA"/>
      </w:rPr>
    </w:lvl>
    <w:lvl w:ilvl="3" w:tplc="F83A8EAC">
      <w:numFmt w:val="bullet"/>
      <w:lvlText w:val="•"/>
      <w:lvlJc w:val="left"/>
      <w:pPr>
        <w:ind w:left="3286" w:hanging="259"/>
      </w:pPr>
      <w:rPr>
        <w:rFonts w:hint="default"/>
        <w:lang w:val="id" w:eastAsia="en-US" w:bidi="ar-SA"/>
      </w:rPr>
    </w:lvl>
    <w:lvl w:ilvl="4" w:tplc="C89240E6">
      <w:numFmt w:val="bullet"/>
      <w:lvlText w:val="•"/>
      <w:lvlJc w:val="left"/>
      <w:pPr>
        <w:ind w:left="4095" w:hanging="259"/>
      </w:pPr>
      <w:rPr>
        <w:rFonts w:hint="default"/>
        <w:lang w:val="id" w:eastAsia="en-US" w:bidi="ar-SA"/>
      </w:rPr>
    </w:lvl>
    <w:lvl w:ilvl="5" w:tplc="191819DE">
      <w:numFmt w:val="bullet"/>
      <w:lvlText w:val="•"/>
      <w:lvlJc w:val="left"/>
      <w:pPr>
        <w:ind w:left="4904" w:hanging="259"/>
      </w:pPr>
      <w:rPr>
        <w:rFonts w:hint="default"/>
        <w:lang w:val="id" w:eastAsia="en-US" w:bidi="ar-SA"/>
      </w:rPr>
    </w:lvl>
    <w:lvl w:ilvl="6" w:tplc="986CDF16">
      <w:numFmt w:val="bullet"/>
      <w:lvlText w:val="•"/>
      <w:lvlJc w:val="left"/>
      <w:pPr>
        <w:ind w:left="5713" w:hanging="259"/>
      </w:pPr>
      <w:rPr>
        <w:rFonts w:hint="default"/>
        <w:lang w:val="id" w:eastAsia="en-US" w:bidi="ar-SA"/>
      </w:rPr>
    </w:lvl>
    <w:lvl w:ilvl="7" w:tplc="E7343CDE">
      <w:numFmt w:val="bullet"/>
      <w:lvlText w:val="•"/>
      <w:lvlJc w:val="left"/>
      <w:pPr>
        <w:ind w:left="6522" w:hanging="259"/>
      </w:pPr>
      <w:rPr>
        <w:rFonts w:hint="default"/>
        <w:lang w:val="id" w:eastAsia="en-US" w:bidi="ar-SA"/>
      </w:rPr>
    </w:lvl>
    <w:lvl w:ilvl="8" w:tplc="6CB24596">
      <w:numFmt w:val="bullet"/>
      <w:lvlText w:val="•"/>
      <w:lvlJc w:val="left"/>
      <w:pPr>
        <w:ind w:left="7331" w:hanging="259"/>
      </w:pPr>
      <w:rPr>
        <w:rFonts w:hint="default"/>
        <w:lang w:val="id" w:eastAsia="en-US" w:bidi="ar-SA"/>
      </w:rPr>
    </w:lvl>
  </w:abstractNum>
  <w:abstractNum w:abstractNumId="17" w15:restartNumberingAfterBreak="0">
    <w:nsid w:val="50EB03FC"/>
    <w:multiLevelType w:val="multilevel"/>
    <w:tmpl w:val="F25C63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EA7125"/>
    <w:multiLevelType w:val="hybridMultilevel"/>
    <w:tmpl w:val="B3F68D34"/>
    <w:lvl w:ilvl="0" w:tplc="205837CA">
      <w:start w:val="1"/>
      <w:numFmt w:val="lowerLetter"/>
      <w:lvlText w:val="%1."/>
      <w:lvlJc w:val="left"/>
      <w:pPr>
        <w:ind w:left="1013" w:hanging="360"/>
      </w:pPr>
      <w:rPr>
        <w:rFonts w:hint="default"/>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19" w15:restartNumberingAfterBreak="0">
    <w:nsid w:val="57163ECE"/>
    <w:multiLevelType w:val="hybridMultilevel"/>
    <w:tmpl w:val="721C13A2"/>
    <w:lvl w:ilvl="0" w:tplc="AC4EB3A2">
      <w:start w:val="1"/>
      <w:numFmt w:val="lowerLetter"/>
      <w:lvlText w:val="%1."/>
      <w:lvlJc w:val="left"/>
      <w:pPr>
        <w:ind w:left="1571" w:hanging="360"/>
      </w:pPr>
      <w:rPr>
        <w:rFonts w:ascii="Times New Roman" w:eastAsia="Calibri" w:hAnsi="Times New Roman" w:cs="Times New Roman"/>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20" w15:restartNumberingAfterBreak="0">
    <w:nsid w:val="659C51A7"/>
    <w:multiLevelType w:val="hybridMultilevel"/>
    <w:tmpl w:val="7368D292"/>
    <w:lvl w:ilvl="0" w:tplc="FFFFFFFF">
      <w:start w:val="1"/>
      <w:numFmt w:val="lowerLetter"/>
      <w:lvlText w:val="%1."/>
      <w:lvlJc w:val="left"/>
      <w:pPr>
        <w:ind w:left="1518" w:hanging="170"/>
      </w:pPr>
      <w:rPr>
        <w:rFonts w:ascii="Times New Roman" w:eastAsia="Times New Roman" w:hAnsi="Times New Roman" w:cs="Times New Roman" w:hint="default"/>
        <w:spacing w:val="-1"/>
        <w:w w:val="100"/>
        <w:sz w:val="18"/>
        <w:szCs w:val="18"/>
        <w:lang w:val="id" w:eastAsia="en-US" w:bidi="ar-SA"/>
      </w:rPr>
    </w:lvl>
    <w:lvl w:ilvl="1" w:tplc="FFFFFFFF">
      <w:numFmt w:val="bullet"/>
      <w:lvlText w:val="•"/>
      <w:lvlJc w:val="left"/>
      <w:pPr>
        <w:ind w:left="2428" w:hanging="170"/>
      </w:pPr>
      <w:rPr>
        <w:rFonts w:hint="default"/>
        <w:lang w:val="id" w:eastAsia="en-US" w:bidi="ar-SA"/>
      </w:rPr>
    </w:lvl>
    <w:lvl w:ilvl="2" w:tplc="FFFFFFFF">
      <w:numFmt w:val="bullet"/>
      <w:lvlText w:val="•"/>
      <w:lvlJc w:val="left"/>
      <w:pPr>
        <w:ind w:left="3336" w:hanging="170"/>
      </w:pPr>
      <w:rPr>
        <w:rFonts w:hint="default"/>
        <w:lang w:val="id" w:eastAsia="en-US" w:bidi="ar-SA"/>
      </w:rPr>
    </w:lvl>
    <w:lvl w:ilvl="3" w:tplc="FFFFFFFF">
      <w:numFmt w:val="bullet"/>
      <w:lvlText w:val="•"/>
      <w:lvlJc w:val="left"/>
      <w:pPr>
        <w:ind w:left="4244" w:hanging="170"/>
      </w:pPr>
      <w:rPr>
        <w:rFonts w:hint="default"/>
        <w:lang w:val="id" w:eastAsia="en-US" w:bidi="ar-SA"/>
      </w:rPr>
    </w:lvl>
    <w:lvl w:ilvl="4" w:tplc="FFFFFFFF">
      <w:numFmt w:val="bullet"/>
      <w:lvlText w:val="•"/>
      <w:lvlJc w:val="left"/>
      <w:pPr>
        <w:ind w:left="5152" w:hanging="170"/>
      </w:pPr>
      <w:rPr>
        <w:rFonts w:hint="default"/>
        <w:lang w:val="id" w:eastAsia="en-US" w:bidi="ar-SA"/>
      </w:rPr>
    </w:lvl>
    <w:lvl w:ilvl="5" w:tplc="FFFFFFFF">
      <w:numFmt w:val="bullet"/>
      <w:lvlText w:val="•"/>
      <w:lvlJc w:val="left"/>
      <w:pPr>
        <w:ind w:left="6060" w:hanging="170"/>
      </w:pPr>
      <w:rPr>
        <w:rFonts w:hint="default"/>
        <w:lang w:val="id" w:eastAsia="en-US" w:bidi="ar-SA"/>
      </w:rPr>
    </w:lvl>
    <w:lvl w:ilvl="6" w:tplc="FFFFFFFF">
      <w:numFmt w:val="bullet"/>
      <w:lvlText w:val="•"/>
      <w:lvlJc w:val="left"/>
      <w:pPr>
        <w:ind w:left="6968" w:hanging="170"/>
      </w:pPr>
      <w:rPr>
        <w:rFonts w:hint="default"/>
        <w:lang w:val="id" w:eastAsia="en-US" w:bidi="ar-SA"/>
      </w:rPr>
    </w:lvl>
    <w:lvl w:ilvl="7" w:tplc="FFFFFFFF">
      <w:numFmt w:val="bullet"/>
      <w:lvlText w:val="•"/>
      <w:lvlJc w:val="left"/>
      <w:pPr>
        <w:ind w:left="7876" w:hanging="170"/>
      </w:pPr>
      <w:rPr>
        <w:rFonts w:hint="default"/>
        <w:lang w:val="id" w:eastAsia="en-US" w:bidi="ar-SA"/>
      </w:rPr>
    </w:lvl>
    <w:lvl w:ilvl="8" w:tplc="FFFFFFFF">
      <w:numFmt w:val="bullet"/>
      <w:lvlText w:val="•"/>
      <w:lvlJc w:val="left"/>
      <w:pPr>
        <w:ind w:left="8784" w:hanging="170"/>
      </w:pPr>
      <w:rPr>
        <w:rFonts w:hint="default"/>
        <w:lang w:val="id" w:eastAsia="en-US" w:bidi="ar-SA"/>
      </w:rPr>
    </w:lvl>
  </w:abstractNum>
  <w:abstractNum w:abstractNumId="21" w15:restartNumberingAfterBreak="0">
    <w:nsid w:val="69C33C9B"/>
    <w:multiLevelType w:val="hybridMultilevel"/>
    <w:tmpl w:val="C8F2A50E"/>
    <w:lvl w:ilvl="0" w:tplc="3D2293E8">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2" w15:restartNumberingAfterBreak="0">
    <w:nsid w:val="6D772D9C"/>
    <w:multiLevelType w:val="hybridMultilevel"/>
    <w:tmpl w:val="FBF44C12"/>
    <w:lvl w:ilvl="0" w:tplc="B922D4AA">
      <w:start w:val="1"/>
      <w:numFmt w:val="decimal"/>
      <w:lvlText w:val="%1)"/>
      <w:lvlJc w:val="left"/>
      <w:pPr>
        <w:ind w:left="1013" w:hanging="428"/>
      </w:pPr>
      <w:rPr>
        <w:rFonts w:ascii="Times New Roman" w:eastAsia="Times New Roman" w:hAnsi="Times New Roman" w:cs="Times New Roman" w:hint="default"/>
        <w:w w:val="99"/>
        <w:sz w:val="24"/>
        <w:szCs w:val="24"/>
        <w:lang w:val="id" w:eastAsia="en-US" w:bidi="ar-SA"/>
      </w:rPr>
    </w:lvl>
    <w:lvl w:ilvl="1" w:tplc="3FBEAE7E">
      <w:numFmt w:val="bullet"/>
      <w:lvlText w:val="•"/>
      <w:lvlJc w:val="left"/>
      <w:pPr>
        <w:ind w:left="1812" w:hanging="428"/>
      </w:pPr>
      <w:rPr>
        <w:rFonts w:hint="default"/>
        <w:lang w:val="id" w:eastAsia="en-US" w:bidi="ar-SA"/>
      </w:rPr>
    </w:lvl>
    <w:lvl w:ilvl="2" w:tplc="899A39A4">
      <w:numFmt w:val="bullet"/>
      <w:lvlText w:val="•"/>
      <w:lvlJc w:val="left"/>
      <w:pPr>
        <w:ind w:left="2605" w:hanging="428"/>
      </w:pPr>
      <w:rPr>
        <w:rFonts w:hint="default"/>
        <w:lang w:val="id" w:eastAsia="en-US" w:bidi="ar-SA"/>
      </w:rPr>
    </w:lvl>
    <w:lvl w:ilvl="3" w:tplc="C54A2C76">
      <w:numFmt w:val="bullet"/>
      <w:lvlText w:val="•"/>
      <w:lvlJc w:val="left"/>
      <w:pPr>
        <w:ind w:left="3398" w:hanging="428"/>
      </w:pPr>
      <w:rPr>
        <w:rFonts w:hint="default"/>
        <w:lang w:val="id" w:eastAsia="en-US" w:bidi="ar-SA"/>
      </w:rPr>
    </w:lvl>
    <w:lvl w:ilvl="4" w:tplc="0B4CDEB8">
      <w:numFmt w:val="bullet"/>
      <w:lvlText w:val="•"/>
      <w:lvlJc w:val="left"/>
      <w:pPr>
        <w:ind w:left="4191" w:hanging="428"/>
      </w:pPr>
      <w:rPr>
        <w:rFonts w:hint="default"/>
        <w:lang w:val="id" w:eastAsia="en-US" w:bidi="ar-SA"/>
      </w:rPr>
    </w:lvl>
    <w:lvl w:ilvl="5" w:tplc="E952B21C">
      <w:numFmt w:val="bullet"/>
      <w:lvlText w:val="•"/>
      <w:lvlJc w:val="left"/>
      <w:pPr>
        <w:ind w:left="4984" w:hanging="428"/>
      </w:pPr>
      <w:rPr>
        <w:rFonts w:hint="default"/>
        <w:lang w:val="id" w:eastAsia="en-US" w:bidi="ar-SA"/>
      </w:rPr>
    </w:lvl>
    <w:lvl w:ilvl="6" w:tplc="6E006270">
      <w:numFmt w:val="bullet"/>
      <w:lvlText w:val="•"/>
      <w:lvlJc w:val="left"/>
      <w:pPr>
        <w:ind w:left="5777" w:hanging="428"/>
      </w:pPr>
      <w:rPr>
        <w:rFonts w:hint="default"/>
        <w:lang w:val="id" w:eastAsia="en-US" w:bidi="ar-SA"/>
      </w:rPr>
    </w:lvl>
    <w:lvl w:ilvl="7" w:tplc="F71A4EE4">
      <w:numFmt w:val="bullet"/>
      <w:lvlText w:val="•"/>
      <w:lvlJc w:val="left"/>
      <w:pPr>
        <w:ind w:left="6570" w:hanging="428"/>
      </w:pPr>
      <w:rPr>
        <w:rFonts w:hint="default"/>
        <w:lang w:val="id" w:eastAsia="en-US" w:bidi="ar-SA"/>
      </w:rPr>
    </w:lvl>
    <w:lvl w:ilvl="8" w:tplc="123CE092">
      <w:numFmt w:val="bullet"/>
      <w:lvlText w:val="•"/>
      <w:lvlJc w:val="left"/>
      <w:pPr>
        <w:ind w:left="7363" w:hanging="428"/>
      </w:pPr>
      <w:rPr>
        <w:rFonts w:hint="default"/>
        <w:lang w:val="id" w:eastAsia="en-US" w:bidi="ar-SA"/>
      </w:rPr>
    </w:lvl>
  </w:abstractNum>
  <w:abstractNum w:abstractNumId="23" w15:restartNumberingAfterBreak="0">
    <w:nsid w:val="71BC783D"/>
    <w:multiLevelType w:val="hybridMultilevel"/>
    <w:tmpl w:val="197E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FB5D8F"/>
    <w:multiLevelType w:val="hybridMultilevel"/>
    <w:tmpl w:val="C7DCB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055F3"/>
    <w:multiLevelType w:val="hybridMultilevel"/>
    <w:tmpl w:val="9D58D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A01FF"/>
    <w:multiLevelType w:val="multilevel"/>
    <w:tmpl w:val="E29C33F4"/>
    <w:lvl w:ilvl="0">
      <w:start w:val="4"/>
      <w:numFmt w:val="decimal"/>
      <w:lvlText w:val="%1"/>
      <w:lvlJc w:val="left"/>
      <w:pPr>
        <w:ind w:left="946" w:hanging="360"/>
      </w:pPr>
      <w:rPr>
        <w:rFonts w:hint="default"/>
        <w:lang w:val="id" w:eastAsia="en-US" w:bidi="ar-SA"/>
      </w:rPr>
    </w:lvl>
    <w:lvl w:ilvl="1">
      <w:start w:val="4"/>
      <w:numFmt w:val="decimal"/>
      <w:lvlText w:val="%1.%2"/>
      <w:lvlJc w:val="left"/>
      <w:pPr>
        <w:ind w:left="946" w:hanging="360"/>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152" w:hanging="230"/>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2890" w:hanging="230"/>
      </w:pPr>
      <w:rPr>
        <w:rFonts w:hint="default"/>
        <w:lang w:val="id" w:eastAsia="en-US" w:bidi="ar-SA"/>
      </w:rPr>
    </w:lvl>
    <w:lvl w:ilvl="4">
      <w:numFmt w:val="bullet"/>
      <w:lvlText w:val="•"/>
      <w:lvlJc w:val="left"/>
      <w:pPr>
        <w:ind w:left="3756" w:hanging="230"/>
      </w:pPr>
      <w:rPr>
        <w:rFonts w:hint="default"/>
        <w:lang w:val="id" w:eastAsia="en-US" w:bidi="ar-SA"/>
      </w:rPr>
    </w:lvl>
    <w:lvl w:ilvl="5">
      <w:numFmt w:val="bullet"/>
      <w:lvlText w:val="•"/>
      <w:lvlJc w:val="left"/>
      <w:pPr>
        <w:ind w:left="4621" w:hanging="230"/>
      </w:pPr>
      <w:rPr>
        <w:rFonts w:hint="default"/>
        <w:lang w:val="id" w:eastAsia="en-US" w:bidi="ar-SA"/>
      </w:rPr>
    </w:lvl>
    <w:lvl w:ilvl="6">
      <w:numFmt w:val="bullet"/>
      <w:lvlText w:val="•"/>
      <w:lvlJc w:val="left"/>
      <w:pPr>
        <w:ind w:left="5487" w:hanging="230"/>
      </w:pPr>
      <w:rPr>
        <w:rFonts w:hint="default"/>
        <w:lang w:val="id" w:eastAsia="en-US" w:bidi="ar-SA"/>
      </w:rPr>
    </w:lvl>
    <w:lvl w:ilvl="7">
      <w:numFmt w:val="bullet"/>
      <w:lvlText w:val="•"/>
      <w:lvlJc w:val="left"/>
      <w:pPr>
        <w:ind w:left="6352" w:hanging="230"/>
      </w:pPr>
      <w:rPr>
        <w:rFonts w:hint="default"/>
        <w:lang w:val="id" w:eastAsia="en-US" w:bidi="ar-SA"/>
      </w:rPr>
    </w:lvl>
    <w:lvl w:ilvl="8">
      <w:numFmt w:val="bullet"/>
      <w:lvlText w:val="•"/>
      <w:lvlJc w:val="left"/>
      <w:pPr>
        <w:ind w:left="7217" w:hanging="230"/>
      </w:pPr>
      <w:rPr>
        <w:rFonts w:hint="default"/>
        <w:lang w:val="id" w:eastAsia="en-US" w:bidi="ar-SA"/>
      </w:rPr>
    </w:lvl>
  </w:abstractNum>
  <w:abstractNum w:abstractNumId="27" w15:restartNumberingAfterBreak="0">
    <w:nsid w:val="7CB4481C"/>
    <w:multiLevelType w:val="multilevel"/>
    <w:tmpl w:val="55CE35BE"/>
    <w:lvl w:ilvl="0">
      <w:start w:val="1"/>
      <w:numFmt w:val="decimal"/>
      <w:lvlText w:val="%1."/>
      <w:lvlJc w:val="left"/>
      <w:pPr>
        <w:ind w:left="720" w:hanging="360"/>
      </w:pPr>
      <w:rPr>
        <w:rFonts w:hint="default"/>
        <w:i w:val="0"/>
        <w:iCs w:val="0"/>
      </w:r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35513008">
    <w:abstractNumId w:val="22"/>
  </w:num>
  <w:num w:numId="2" w16cid:durableId="515270716">
    <w:abstractNumId w:val="2"/>
  </w:num>
  <w:num w:numId="3" w16cid:durableId="1525437249">
    <w:abstractNumId w:val="26"/>
  </w:num>
  <w:num w:numId="4" w16cid:durableId="1499032190">
    <w:abstractNumId w:val="10"/>
  </w:num>
  <w:num w:numId="5" w16cid:durableId="184447198">
    <w:abstractNumId w:val="18"/>
  </w:num>
  <w:num w:numId="6" w16cid:durableId="1275090107">
    <w:abstractNumId w:val="4"/>
  </w:num>
  <w:num w:numId="7" w16cid:durableId="1849561654">
    <w:abstractNumId w:val="15"/>
  </w:num>
  <w:num w:numId="8" w16cid:durableId="588005191">
    <w:abstractNumId w:val="13"/>
  </w:num>
  <w:num w:numId="9" w16cid:durableId="383263682">
    <w:abstractNumId w:val="21"/>
  </w:num>
  <w:num w:numId="10" w16cid:durableId="1580672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3752714">
    <w:abstractNumId w:val="11"/>
  </w:num>
  <w:num w:numId="12" w16cid:durableId="396981424">
    <w:abstractNumId w:val="6"/>
  </w:num>
  <w:num w:numId="13" w16cid:durableId="1524319563">
    <w:abstractNumId w:val="9"/>
  </w:num>
  <w:num w:numId="14" w16cid:durableId="1830049670">
    <w:abstractNumId w:val="16"/>
  </w:num>
  <w:num w:numId="15" w16cid:durableId="1453281779">
    <w:abstractNumId w:val="0"/>
  </w:num>
  <w:num w:numId="16" w16cid:durableId="1783753">
    <w:abstractNumId w:val="20"/>
  </w:num>
  <w:num w:numId="17" w16cid:durableId="245574679">
    <w:abstractNumId w:val="5"/>
  </w:num>
  <w:num w:numId="18" w16cid:durableId="1000155432">
    <w:abstractNumId w:val="7"/>
  </w:num>
  <w:num w:numId="19" w16cid:durableId="1757940396">
    <w:abstractNumId w:val="1"/>
  </w:num>
  <w:num w:numId="20" w16cid:durableId="190537927">
    <w:abstractNumId w:val="23"/>
  </w:num>
  <w:num w:numId="21" w16cid:durableId="1916161565">
    <w:abstractNumId w:val="24"/>
  </w:num>
  <w:num w:numId="22" w16cid:durableId="1493794720">
    <w:abstractNumId w:val="27"/>
  </w:num>
  <w:num w:numId="23" w16cid:durableId="1998723125">
    <w:abstractNumId w:val="25"/>
  </w:num>
  <w:num w:numId="24" w16cid:durableId="2019427989">
    <w:abstractNumId w:val="17"/>
  </w:num>
  <w:num w:numId="25" w16cid:durableId="857888645">
    <w:abstractNumId w:val="14"/>
  </w:num>
  <w:num w:numId="26" w16cid:durableId="1883057906">
    <w:abstractNumId w:val="12"/>
  </w:num>
  <w:num w:numId="27" w16cid:durableId="1153327109">
    <w:abstractNumId w:val="8"/>
  </w:num>
  <w:num w:numId="28" w16cid:durableId="14597520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CC"/>
    <w:rsid w:val="000002B7"/>
    <w:rsid w:val="0000118A"/>
    <w:rsid w:val="00003BEB"/>
    <w:rsid w:val="00004127"/>
    <w:rsid w:val="0000564A"/>
    <w:rsid w:val="00007C8C"/>
    <w:rsid w:val="000107F3"/>
    <w:rsid w:val="00012298"/>
    <w:rsid w:val="000132F5"/>
    <w:rsid w:val="00013421"/>
    <w:rsid w:val="0001450B"/>
    <w:rsid w:val="00015068"/>
    <w:rsid w:val="0001516E"/>
    <w:rsid w:val="00017BC8"/>
    <w:rsid w:val="00017CE1"/>
    <w:rsid w:val="00020F7A"/>
    <w:rsid w:val="00022C20"/>
    <w:rsid w:val="00022D6B"/>
    <w:rsid w:val="0002504B"/>
    <w:rsid w:val="00025FA1"/>
    <w:rsid w:val="000260DA"/>
    <w:rsid w:val="00026E76"/>
    <w:rsid w:val="00026F1C"/>
    <w:rsid w:val="000273CA"/>
    <w:rsid w:val="0003319A"/>
    <w:rsid w:val="000338CC"/>
    <w:rsid w:val="00033A83"/>
    <w:rsid w:val="00035B95"/>
    <w:rsid w:val="0003662E"/>
    <w:rsid w:val="00036CCD"/>
    <w:rsid w:val="00036E95"/>
    <w:rsid w:val="00037535"/>
    <w:rsid w:val="00037B27"/>
    <w:rsid w:val="00041A99"/>
    <w:rsid w:val="00042962"/>
    <w:rsid w:val="00046DBE"/>
    <w:rsid w:val="000470F9"/>
    <w:rsid w:val="00051631"/>
    <w:rsid w:val="00052AD2"/>
    <w:rsid w:val="00054C55"/>
    <w:rsid w:val="00054DAA"/>
    <w:rsid w:val="00061E22"/>
    <w:rsid w:val="00062D9F"/>
    <w:rsid w:val="000635C3"/>
    <w:rsid w:val="00065876"/>
    <w:rsid w:val="00065C5C"/>
    <w:rsid w:val="00066190"/>
    <w:rsid w:val="00071809"/>
    <w:rsid w:val="0007769C"/>
    <w:rsid w:val="00080783"/>
    <w:rsid w:val="000818C3"/>
    <w:rsid w:val="0008309B"/>
    <w:rsid w:val="000831E4"/>
    <w:rsid w:val="00086A6E"/>
    <w:rsid w:val="000947DB"/>
    <w:rsid w:val="000950A5"/>
    <w:rsid w:val="00095FB7"/>
    <w:rsid w:val="000966C7"/>
    <w:rsid w:val="000A0961"/>
    <w:rsid w:val="000A13BE"/>
    <w:rsid w:val="000A1BFB"/>
    <w:rsid w:val="000A29E4"/>
    <w:rsid w:val="000A4FD6"/>
    <w:rsid w:val="000A73BF"/>
    <w:rsid w:val="000B195B"/>
    <w:rsid w:val="000B210E"/>
    <w:rsid w:val="000B26FE"/>
    <w:rsid w:val="000B592E"/>
    <w:rsid w:val="000C0EB3"/>
    <w:rsid w:val="000C11B8"/>
    <w:rsid w:val="000C19DF"/>
    <w:rsid w:val="000C1C0B"/>
    <w:rsid w:val="000C1E11"/>
    <w:rsid w:val="000D15BD"/>
    <w:rsid w:val="000D17BA"/>
    <w:rsid w:val="000D4A5E"/>
    <w:rsid w:val="000D5FEC"/>
    <w:rsid w:val="000D6120"/>
    <w:rsid w:val="000D7D4D"/>
    <w:rsid w:val="000E2EF0"/>
    <w:rsid w:val="000E5A0C"/>
    <w:rsid w:val="000E68E3"/>
    <w:rsid w:val="000E722B"/>
    <w:rsid w:val="000E72FE"/>
    <w:rsid w:val="000F0739"/>
    <w:rsid w:val="000F108A"/>
    <w:rsid w:val="000F1440"/>
    <w:rsid w:val="000F1546"/>
    <w:rsid w:val="000F15BC"/>
    <w:rsid w:val="000F26FB"/>
    <w:rsid w:val="000F4CDD"/>
    <w:rsid w:val="000F6189"/>
    <w:rsid w:val="001038F9"/>
    <w:rsid w:val="00104B9F"/>
    <w:rsid w:val="0010616F"/>
    <w:rsid w:val="001063FE"/>
    <w:rsid w:val="001064D4"/>
    <w:rsid w:val="00107CEF"/>
    <w:rsid w:val="00111FFE"/>
    <w:rsid w:val="00112176"/>
    <w:rsid w:val="0011282D"/>
    <w:rsid w:val="001128D2"/>
    <w:rsid w:val="00114822"/>
    <w:rsid w:val="00114977"/>
    <w:rsid w:val="0011504D"/>
    <w:rsid w:val="001176FA"/>
    <w:rsid w:val="00124044"/>
    <w:rsid w:val="0012440F"/>
    <w:rsid w:val="00124B18"/>
    <w:rsid w:val="00124E03"/>
    <w:rsid w:val="00125342"/>
    <w:rsid w:val="001253ED"/>
    <w:rsid w:val="001258FC"/>
    <w:rsid w:val="00125A1E"/>
    <w:rsid w:val="00127474"/>
    <w:rsid w:val="00127B47"/>
    <w:rsid w:val="00127E89"/>
    <w:rsid w:val="00131A99"/>
    <w:rsid w:val="0013223D"/>
    <w:rsid w:val="001343A1"/>
    <w:rsid w:val="00135839"/>
    <w:rsid w:val="00135E13"/>
    <w:rsid w:val="00137BF3"/>
    <w:rsid w:val="001400E1"/>
    <w:rsid w:val="00140539"/>
    <w:rsid w:val="00141478"/>
    <w:rsid w:val="00141F80"/>
    <w:rsid w:val="00142BC7"/>
    <w:rsid w:val="001430C5"/>
    <w:rsid w:val="00146655"/>
    <w:rsid w:val="00150301"/>
    <w:rsid w:val="001525BB"/>
    <w:rsid w:val="0015355B"/>
    <w:rsid w:val="00154001"/>
    <w:rsid w:val="00154A02"/>
    <w:rsid w:val="00155BF4"/>
    <w:rsid w:val="00156922"/>
    <w:rsid w:val="001601EB"/>
    <w:rsid w:val="00160FC5"/>
    <w:rsid w:val="001610CA"/>
    <w:rsid w:val="0016129C"/>
    <w:rsid w:val="001617D0"/>
    <w:rsid w:val="00164666"/>
    <w:rsid w:val="00165D17"/>
    <w:rsid w:val="00172A09"/>
    <w:rsid w:val="00173C2C"/>
    <w:rsid w:val="00175259"/>
    <w:rsid w:val="00175536"/>
    <w:rsid w:val="001776D8"/>
    <w:rsid w:val="001808FC"/>
    <w:rsid w:val="00184415"/>
    <w:rsid w:val="00185AE2"/>
    <w:rsid w:val="0018784F"/>
    <w:rsid w:val="001879C3"/>
    <w:rsid w:val="00190827"/>
    <w:rsid w:val="00191822"/>
    <w:rsid w:val="00192701"/>
    <w:rsid w:val="001950CC"/>
    <w:rsid w:val="00195656"/>
    <w:rsid w:val="00195D31"/>
    <w:rsid w:val="0019623A"/>
    <w:rsid w:val="00196E99"/>
    <w:rsid w:val="001972A3"/>
    <w:rsid w:val="00197752"/>
    <w:rsid w:val="00197798"/>
    <w:rsid w:val="00197F5A"/>
    <w:rsid w:val="001A2475"/>
    <w:rsid w:val="001A4D20"/>
    <w:rsid w:val="001A5619"/>
    <w:rsid w:val="001A5944"/>
    <w:rsid w:val="001A5ADF"/>
    <w:rsid w:val="001A767F"/>
    <w:rsid w:val="001B0CD4"/>
    <w:rsid w:val="001B2523"/>
    <w:rsid w:val="001B4663"/>
    <w:rsid w:val="001B4F1D"/>
    <w:rsid w:val="001B7012"/>
    <w:rsid w:val="001B7470"/>
    <w:rsid w:val="001C034E"/>
    <w:rsid w:val="001C04DC"/>
    <w:rsid w:val="001C280F"/>
    <w:rsid w:val="001D0E9E"/>
    <w:rsid w:val="001D0EB5"/>
    <w:rsid w:val="001D11C4"/>
    <w:rsid w:val="001D1739"/>
    <w:rsid w:val="001D1765"/>
    <w:rsid w:val="001D5034"/>
    <w:rsid w:val="001D5BFB"/>
    <w:rsid w:val="001D70D0"/>
    <w:rsid w:val="001E1B65"/>
    <w:rsid w:val="001E1BAD"/>
    <w:rsid w:val="001E2563"/>
    <w:rsid w:val="001E26F7"/>
    <w:rsid w:val="001E2FA6"/>
    <w:rsid w:val="001E30A0"/>
    <w:rsid w:val="001E36AA"/>
    <w:rsid w:val="001E5DBF"/>
    <w:rsid w:val="001E682E"/>
    <w:rsid w:val="001F3B2E"/>
    <w:rsid w:val="001F6722"/>
    <w:rsid w:val="00202115"/>
    <w:rsid w:val="00202896"/>
    <w:rsid w:val="00202BE4"/>
    <w:rsid w:val="00206A26"/>
    <w:rsid w:val="0021084F"/>
    <w:rsid w:val="00212359"/>
    <w:rsid w:val="002127C1"/>
    <w:rsid w:val="002128D0"/>
    <w:rsid w:val="00214113"/>
    <w:rsid w:val="00214CB4"/>
    <w:rsid w:val="00216771"/>
    <w:rsid w:val="0022145E"/>
    <w:rsid w:val="002215B9"/>
    <w:rsid w:val="002228BE"/>
    <w:rsid w:val="002228C5"/>
    <w:rsid w:val="00223762"/>
    <w:rsid w:val="00223E66"/>
    <w:rsid w:val="002255C2"/>
    <w:rsid w:val="002273BB"/>
    <w:rsid w:val="002316D7"/>
    <w:rsid w:val="002325C0"/>
    <w:rsid w:val="0023575B"/>
    <w:rsid w:val="002379E6"/>
    <w:rsid w:val="00240141"/>
    <w:rsid w:val="00240EC9"/>
    <w:rsid w:val="0024112D"/>
    <w:rsid w:val="00242103"/>
    <w:rsid w:val="0024375E"/>
    <w:rsid w:val="00244A21"/>
    <w:rsid w:val="002467E3"/>
    <w:rsid w:val="0024684E"/>
    <w:rsid w:val="002472A3"/>
    <w:rsid w:val="002475AB"/>
    <w:rsid w:val="002504A0"/>
    <w:rsid w:val="00250CBE"/>
    <w:rsid w:val="00252179"/>
    <w:rsid w:val="00252325"/>
    <w:rsid w:val="0025237F"/>
    <w:rsid w:val="0025544F"/>
    <w:rsid w:val="0025556F"/>
    <w:rsid w:val="00255BFE"/>
    <w:rsid w:val="00256636"/>
    <w:rsid w:val="00261894"/>
    <w:rsid w:val="002629AD"/>
    <w:rsid w:val="00262A10"/>
    <w:rsid w:val="00264045"/>
    <w:rsid w:val="002658CD"/>
    <w:rsid w:val="00265947"/>
    <w:rsid w:val="00267EAC"/>
    <w:rsid w:val="002718C4"/>
    <w:rsid w:val="0027308E"/>
    <w:rsid w:val="0027333A"/>
    <w:rsid w:val="00274864"/>
    <w:rsid w:val="00275BA7"/>
    <w:rsid w:val="00276A41"/>
    <w:rsid w:val="00276E16"/>
    <w:rsid w:val="002775A9"/>
    <w:rsid w:val="00277C2D"/>
    <w:rsid w:val="00280B49"/>
    <w:rsid w:val="00281918"/>
    <w:rsid w:val="002825BC"/>
    <w:rsid w:val="00282887"/>
    <w:rsid w:val="002837E7"/>
    <w:rsid w:val="00283D26"/>
    <w:rsid w:val="002848A3"/>
    <w:rsid w:val="00285241"/>
    <w:rsid w:val="002853F0"/>
    <w:rsid w:val="0028566F"/>
    <w:rsid w:val="00287503"/>
    <w:rsid w:val="00287C8C"/>
    <w:rsid w:val="0029026A"/>
    <w:rsid w:val="00290860"/>
    <w:rsid w:val="002921C5"/>
    <w:rsid w:val="002922BD"/>
    <w:rsid w:val="0029456B"/>
    <w:rsid w:val="00294EB3"/>
    <w:rsid w:val="002969B2"/>
    <w:rsid w:val="002970BB"/>
    <w:rsid w:val="002A065F"/>
    <w:rsid w:val="002A21C6"/>
    <w:rsid w:val="002A2919"/>
    <w:rsid w:val="002A3759"/>
    <w:rsid w:val="002A4041"/>
    <w:rsid w:val="002A556D"/>
    <w:rsid w:val="002A5FE1"/>
    <w:rsid w:val="002A645B"/>
    <w:rsid w:val="002A686A"/>
    <w:rsid w:val="002A71E1"/>
    <w:rsid w:val="002A7EBF"/>
    <w:rsid w:val="002B09D8"/>
    <w:rsid w:val="002B1053"/>
    <w:rsid w:val="002B13AC"/>
    <w:rsid w:val="002B2DED"/>
    <w:rsid w:val="002B3115"/>
    <w:rsid w:val="002B33B2"/>
    <w:rsid w:val="002B4110"/>
    <w:rsid w:val="002B6E35"/>
    <w:rsid w:val="002C1697"/>
    <w:rsid w:val="002C178E"/>
    <w:rsid w:val="002C4914"/>
    <w:rsid w:val="002C5CC2"/>
    <w:rsid w:val="002D0FF9"/>
    <w:rsid w:val="002D1AB8"/>
    <w:rsid w:val="002D2601"/>
    <w:rsid w:val="002D27B1"/>
    <w:rsid w:val="002D3C9F"/>
    <w:rsid w:val="002D51F7"/>
    <w:rsid w:val="002D591A"/>
    <w:rsid w:val="002D6731"/>
    <w:rsid w:val="002E0540"/>
    <w:rsid w:val="002E231B"/>
    <w:rsid w:val="002E32E2"/>
    <w:rsid w:val="002E3A30"/>
    <w:rsid w:val="002E5868"/>
    <w:rsid w:val="002F0EE6"/>
    <w:rsid w:val="002F1D10"/>
    <w:rsid w:val="002F28AB"/>
    <w:rsid w:val="002F343A"/>
    <w:rsid w:val="002F5ED5"/>
    <w:rsid w:val="002F64EA"/>
    <w:rsid w:val="002F7EAA"/>
    <w:rsid w:val="003009ED"/>
    <w:rsid w:val="003010D2"/>
    <w:rsid w:val="00301160"/>
    <w:rsid w:val="0030353E"/>
    <w:rsid w:val="003036A9"/>
    <w:rsid w:val="00303CF4"/>
    <w:rsid w:val="00303D37"/>
    <w:rsid w:val="00304799"/>
    <w:rsid w:val="00307725"/>
    <w:rsid w:val="00310E31"/>
    <w:rsid w:val="00311272"/>
    <w:rsid w:val="003136FB"/>
    <w:rsid w:val="003140A1"/>
    <w:rsid w:val="003151CE"/>
    <w:rsid w:val="00316A89"/>
    <w:rsid w:val="00317623"/>
    <w:rsid w:val="00320AF0"/>
    <w:rsid w:val="00323F8D"/>
    <w:rsid w:val="00325724"/>
    <w:rsid w:val="00325FC3"/>
    <w:rsid w:val="00326E5F"/>
    <w:rsid w:val="003273E2"/>
    <w:rsid w:val="00327787"/>
    <w:rsid w:val="00327EA7"/>
    <w:rsid w:val="0033016D"/>
    <w:rsid w:val="0033040E"/>
    <w:rsid w:val="00331F83"/>
    <w:rsid w:val="0033228C"/>
    <w:rsid w:val="00335D6E"/>
    <w:rsid w:val="0033612B"/>
    <w:rsid w:val="00340FE5"/>
    <w:rsid w:val="0034121A"/>
    <w:rsid w:val="00342C72"/>
    <w:rsid w:val="00342E82"/>
    <w:rsid w:val="0034336B"/>
    <w:rsid w:val="003438F6"/>
    <w:rsid w:val="003445D1"/>
    <w:rsid w:val="00345ACB"/>
    <w:rsid w:val="0034601F"/>
    <w:rsid w:val="00346DC2"/>
    <w:rsid w:val="00346F88"/>
    <w:rsid w:val="00350478"/>
    <w:rsid w:val="0035061B"/>
    <w:rsid w:val="00350A14"/>
    <w:rsid w:val="00351D8A"/>
    <w:rsid w:val="00351F8A"/>
    <w:rsid w:val="00355DB1"/>
    <w:rsid w:val="00356887"/>
    <w:rsid w:val="00356B51"/>
    <w:rsid w:val="00356B61"/>
    <w:rsid w:val="003575E4"/>
    <w:rsid w:val="0035770D"/>
    <w:rsid w:val="00360921"/>
    <w:rsid w:val="00361A11"/>
    <w:rsid w:val="003625FE"/>
    <w:rsid w:val="00362789"/>
    <w:rsid w:val="00363393"/>
    <w:rsid w:val="0036353A"/>
    <w:rsid w:val="003651FD"/>
    <w:rsid w:val="00365928"/>
    <w:rsid w:val="00371A2C"/>
    <w:rsid w:val="003720F4"/>
    <w:rsid w:val="00372724"/>
    <w:rsid w:val="00377657"/>
    <w:rsid w:val="00380D63"/>
    <w:rsid w:val="00385275"/>
    <w:rsid w:val="00386D70"/>
    <w:rsid w:val="003875EA"/>
    <w:rsid w:val="00390DB4"/>
    <w:rsid w:val="003917F9"/>
    <w:rsid w:val="003925E9"/>
    <w:rsid w:val="00392B8B"/>
    <w:rsid w:val="00393184"/>
    <w:rsid w:val="0039567D"/>
    <w:rsid w:val="0039588C"/>
    <w:rsid w:val="00395E68"/>
    <w:rsid w:val="00395FCA"/>
    <w:rsid w:val="003966D0"/>
    <w:rsid w:val="00396F50"/>
    <w:rsid w:val="003A02D1"/>
    <w:rsid w:val="003A0CC4"/>
    <w:rsid w:val="003A1965"/>
    <w:rsid w:val="003A1DC8"/>
    <w:rsid w:val="003A36E9"/>
    <w:rsid w:val="003A672C"/>
    <w:rsid w:val="003A72BA"/>
    <w:rsid w:val="003B0FA6"/>
    <w:rsid w:val="003B266A"/>
    <w:rsid w:val="003B294B"/>
    <w:rsid w:val="003B2EFD"/>
    <w:rsid w:val="003B4561"/>
    <w:rsid w:val="003B4766"/>
    <w:rsid w:val="003B4EC9"/>
    <w:rsid w:val="003B6891"/>
    <w:rsid w:val="003C0F3E"/>
    <w:rsid w:val="003C209F"/>
    <w:rsid w:val="003C33A6"/>
    <w:rsid w:val="003C4501"/>
    <w:rsid w:val="003C4D9F"/>
    <w:rsid w:val="003C5D36"/>
    <w:rsid w:val="003C608E"/>
    <w:rsid w:val="003C61BE"/>
    <w:rsid w:val="003D0A77"/>
    <w:rsid w:val="003D4D33"/>
    <w:rsid w:val="003D6099"/>
    <w:rsid w:val="003D68EB"/>
    <w:rsid w:val="003E0D0F"/>
    <w:rsid w:val="003E108D"/>
    <w:rsid w:val="003E51B2"/>
    <w:rsid w:val="003E52E1"/>
    <w:rsid w:val="003F100A"/>
    <w:rsid w:val="003F1488"/>
    <w:rsid w:val="003F24C3"/>
    <w:rsid w:val="003F377E"/>
    <w:rsid w:val="003F426E"/>
    <w:rsid w:val="003F5F26"/>
    <w:rsid w:val="003F6734"/>
    <w:rsid w:val="004029EF"/>
    <w:rsid w:val="00404147"/>
    <w:rsid w:val="00404912"/>
    <w:rsid w:val="00405058"/>
    <w:rsid w:val="00405962"/>
    <w:rsid w:val="004114EF"/>
    <w:rsid w:val="004172B3"/>
    <w:rsid w:val="00417D27"/>
    <w:rsid w:val="00420A1D"/>
    <w:rsid w:val="00421F57"/>
    <w:rsid w:val="004230E9"/>
    <w:rsid w:val="00430230"/>
    <w:rsid w:val="00432EDA"/>
    <w:rsid w:val="0043494C"/>
    <w:rsid w:val="004350E8"/>
    <w:rsid w:val="0043609A"/>
    <w:rsid w:val="00440B3C"/>
    <w:rsid w:val="00440CCA"/>
    <w:rsid w:val="00441AAD"/>
    <w:rsid w:val="004430EA"/>
    <w:rsid w:val="0044343B"/>
    <w:rsid w:val="004442E9"/>
    <w:rsid w:val="0044474E"/>
    <w:rsid w:val="00446D38"/>
    <w:rsid w:val="00446EBF"/>
    <w:rsid w:val="00451B1E"/>
    <w:rsid w:val="00455214"/>
    <w:rsid w:val="00455C6F"/>
    <w:rsid w:val="00457456"/>
    <w:rsid w:val="00460144"/>
    <w:rsid w:val="004609AE"/>
    <w:rsid w:val="00462270"/>
    <w:rsid w:val="00462B92"/>
    <w:rsid w:val="00463487"/>
    <w:rsid w:val="00463741"/>
    <w:rsid w:val="0046472E"/>
    <w:rsid w:val="00465DC7"/>
    <w:rsid w:val="0046675E"/>
    <w:rsid w:val="004679CB"/>
    <w:rsid w:val="00470A9A"/>
    <w:rsid w:val="004714A7"/>
    <w:rsid w:val="004729D6"/>
    <w:rsid w:val="00473517"/>
    <w:rsid w:val="00473D26"/>
    <w:rsid w:val="00480A34"/>
    <w:rsid w:val="00482CC2"/>
    <w:rsid w:val="00483822"/>
    <w:rsid w:val="00484CEF"/>
    <w:rsid w:val="0048665F"/>
    <w:rsid w:val="00486D22"/>
    <w:rsid w:val="004903DF"/>
    <w:rsid w:val="004905E9"/>
    <w:rsid w:val="0049167E"/>
    <w:rsid w:val="00492667"/>
    <w:rsid w:val="00492C34"/>
    <w:rsid w:val="00493355"/>
    <w:rsid w:val="00493596"/>
    <w:rsid w:val="00493DF3"/>
    <w:rsid w:val="0049474D"/>
    <w:rsid w:val="00495635"/>
    <w:rsid w:val="00497A42"/>
    <w:rsid w:val="004A2A86"/>
    <w:rsid w:val="004A2B2E"/>
    <w:rsid w:val="004A3CD1"/>
    <w:rsid w:val="004A4275"/>
    <w:rsid w:val="004A6134"/>
    <w:rsid w:val="004A6D8B"/>
    <w:rsid w:val="004B0960"/>
    <w:rsid w:val="004B0C41"/>
    <w:rsid w:val="004B0EC4"/>
    <w:rsid w:val="004B172C"/>
    <w:rsid w:val="004B4081"/>
    <w:rsid w:val="004C0172"/>
    <w:rsid w:val="004C0A66"/>
    <w:rsid w:val="004C1FCD"/>
    <w:rsid w:val="004C399F"/>
    <w:rsid w:val="004C3DC3"/>
    <w:rsid w:val="004C44C8"/>
    <w:rsid w:val="004C4BF6"/>
    <w:rsid w:val="004C52FF"/>
    <w:rsid w:val="004C5B89"/>
    <w:rsid w:val="004C626D"/>
    <w:rsid w:val="004C63E5"/>
    <w:rsid w:val="004C6C98"/>
    <w:rsid w:val="004C7FD9"/>
    <w:rsid w:val="004D1385"/>
    <w:rsid w:val="004D18B9"/>
    <w:rsid w:val="004D211E"/>
    <w:rsid w:val="004D2300"/>
    <w:rsid w:val="004D4383"/>
    <w:rsid w:val="004E776C"/>
    <w:rsid w:val="004E7BD9"/>
    <w:rsid w:val="004F23B4"/>
    <w:rsid w:val="004F28D7"/>
    <w:rsid w:val="004F36F3"/>
    <w:rsid w:val="004F3B4E"/>
    <w:rsid w:val="004F4526"/>
    <w:rsid w:val="004F49CC"/>
    <w:rsid w:val="004F54D1"/>
    <w:rsid w:val="004F609E"/>
    <w:rsid w:val="004F7A18"/>
    <w:rsid w:val="00503B47"/>
    <w:rsid w:val="00503D69"/>
    <w:rsid w:val="00504F11"/>
    <w:rsid w:val="0051159D"/>
    <w:rsid w:val="005117B3"/>
    <w:rsid w:val="0051617B"/>
    <w:rsid w:val="00517026"/>
    <w:rsid w:val="005175B6"/>
    <w:rsid w:val="00517DFB"/>
    <w:rsid w:val="00520407"/>
    <w:rsid w:val="005212FE"/>
    <w:rsid w:val="005221A7"/>
    <w:rsid w:val="00524354"/>
    <w:rsid w:val="005258E2"/>
    <w:rsid w:val="00525F83"/>
    <w:rsid w:val="005273FD"/>
    <w:rsid w:val="005301FC"/>
    <w:rsid w:val="0053021B"/>
    <w:rsid w:val="0053022D"/>
    <w:rsid w:val="005339FB"/>
    <w:rsid w:val="00533E23"/>
    <w:rsid w:val="005354F1"/>
    <w:rsid w:val="00535E4D"/>
    <w:rsid w:val="00536B2C"/>
    <w:rsid w:val="005405AB"/>
    <w:rsid w:val="00541792"/>
    <w:rsid w:val="0054340A"/>
    <w:rsid w:val="00543964"/>
    <w:rsid w:val="005447F6"/>
    <w:rsid w:val="00545A19"/>
    <w:rsid w:val="00546681"/>
    <w:rsid w:val="00547F08"/>
    <w:rsid w:val="0055059F"/>
    <w:rsid w:val="005506B6"/>
    <w:rsid w:val="00554928"/>
    <w:rsid w:val="0055575F"/>
    <w:rsid w:val="00560FE1"/>
    <w:rsid w:val="00562D8B"/>
    <w:rsid w:val="00565AFF"/>
    <w:rsid w:val="00573870"/>
    <w:rsid w:val="005742EE"/>
    <w:rsid w:val="005750B4"/>
    <w:rsid w:val="00575370"/>
    <w:rsid w:val="00575F7A"/>
    <w:rsid w:val="00576953"/>
    <w:rsid w:val="00580BE3"/>
    <w:rsid w:val="00581294"/>
    <w:rsid w:val="00581FE9"/>
    <w:rsid w:val="0058378B"/>
    <w:rsid w:val="0058463F"/>
    <w:rsid w:val="005846C7"/>
    <w:rsid w:val="005848C7"/>
    <w:rsid w:val="00585DF6"/>
    <w:rsid w:val="005862E6"/>
    <w:rsid w:val="00586FCC"/>
    <w:rsid w:val="005873F6"/>
    <w:rsid w:val="00587F75"/>
    <w:rsid w:val="00592F30"/>
    <w:rsid w:val="00594AB5"/>
    <w:rsid w:val="00595175"/>
    <w:rsid w:val="0059582E"/>
    <w:rsid w:val="00597F69"/>
    <w:rsid w:val="005A00FF"/>
    <w:rsid w:val="005A1B5A"/>
    <w:rsid w:val="005B324E"/>
    <w:rsid w:val="005B39DD"/>
    <w:rsid w:val="005B49FF"/>
    <w:rsid w:val="005B500E"/>
    <w:rsid w:val="005B7FE2"/>
    <w:rsid w:val="005C640D"/>
    <w:rsid w:val="005D143B"/>
    <w:rsid w:val="005D26F0"/>
    <w:rsid w:val="005D3687"/>
    <w:rsid w:val="005D4493"/>
    <w:rsid w:val="005E1B4B"/>
    <w:rsid w:val="005E2E9A"/>
    <w:rsid w:val="005E4249"/>
    <w:rsid w:val="005E64C8"/>
    <w:rsid w:val="005F0D5B"/>
    <w:rsid w:val="005F1E94"/>
    <w:rsid w:val="005F2417"/>
    <w:rsid w:val="005F2A6A"/>
    <w:rsid w:val="005F327A"/>
    <w:rsid w:val="005F360A"/>
    <w:rsid w:val="005F451E"/>
    <w:rsid w:val="005F5000"/>
    <w:rsid w:val="005F69A3"/>
    <w:rsid w:val="005F6CDC"/>
    <w:rsid w:val="0060289A"/>
    <w:rsid w:val="0060705C"/>
    <w:rsid w:val="006075A2"/>
    <w:rsid w:val="006108C9"/>
    <w:rsid w:val="00611510"/>
    <w:rsid w:val="006115BB"/>
    <w:rsid w:val="00613536"/>
    <w:rsid w:val="006135EC"/>
    <w:rsid w:val="00613DF1"/>
    <w:rsid w:val="0061661D"/>
    <w:rsid w:val="00620B9C"/>
    <w:rsid w:val="006228D1"/>
    <w:rsid w:val="00622A72"/>
    <w:rsid w:val="00623348"/>
    <w:rsid w:val="0062350A"/>
    <w:rsid w:val="00624C95"/>
    <w:rsid w:val="00625B20"/>
    <w:rsid w:val="00626843"/>
    <w:rsid w:val="00626B9F"/>
    <w:rsid w:val="006302CF"/>
    <w:rsid w:val="00630BAD"/>
    <w:rsid w:val="00633EAF"/>
    <w:rsid w:val="006349C0"/>
    <w:rsid w:val="00635989"/>
    <w:rsid w:val="00637446"/>
    <w:rsid w:val="00641606"/>
    <w:rsid w:val="006431B3"/>
    <w:rsid w:val="00644D98"/>
    <w:rsid w:val="0064632B"/>
    <w:rsid w:val="00647469"/>
    <w:rsid w:val="00647DB6"/>
    <w:rsid w:val="00650000"/>
    <w:rsid w:val="006554BE"/>
    <w:rsid w:val="0065589F"/>
    <w:rsid w:val="00656202"/>
    <w:rsid w:val="00661674"/>
    <w:rsid w:val="006616F1"/>
    <w:rsid w:val="00664A11"/>
    <w:rsid w:val="00667E05"/>
    <w:rsid w:val="00672E08"/>
    <w:rsid w:val="00672E79"/>
    <w:rsid w:val="006747BE"/>
    <w:rsid w:val="0067598E"/>
    <w:rsid w:val="0067753C"/>
    <w:rsid w:val="0068049E"/>
    <w:rsid w:val="00682556"/>
    <w:rsid w:val="006837AC"/>
    <w:rsid w:val="00683B54"/>
    <w:rsid w:val="006849B2"/>
    <w:rsid w:val="00685C9F"/>
    <w:rsid w:val="00692724"/>
    <w:rsid w:val="00695648"/>
    <w:rsid w:val="00695862"/>
    <w:rsid w:val="00696B9F"/>
    <w:rsid w:val="00696F48"/>
    <w:rsid w:val="00697088"/>
    <w:rsid w:val="006A1E0C"/>
    <w:rsid w:val="006A5462"/>
    <w:rsid w:val="006A5C6F"/>
    <w:rsid w:val="006B05D8"/>
    <w:rsid w:val="006B29E6"/>
    <w:rsid w:val="006B2E0E"/>
    <w:rsid w:val="006B484D"/>
    <w:rsid w:val="006B52D5"/>
    <w:rsid w:val="006B5E6F"/>
    <w:rsid w:val="006B5EC7"/>
    <w:rsid w:val="006B61B2"/>
    <w:rsid w:val="006B684A"/>
    <w:rsid w:val="006B76B6"/>
    <w:rsid w:val="006C10BB"/>
    <w:rsid w:val="006C1791"/>
    <w:rsid w:val="006C1B19"/>
    <w:rsid w:val="006C2A3B"/>
    <w:rsid w:val="006C625A"/>
    <w:rsid w:val="006C6405"/>
    <w:rsid w:val="006D1698"/>
    <w:rsid w:val="006D4295"/>
    <w:rsid w:val="006D4B51"/>
    <w:rsid w:val="006D57E8"/>
    <w:rsid w:val="006D584B"/>
    <w:rsid w:val="006D6398"/>
    <w:rsid w:val="006D6816"/>
    <w:rsid w:val="006D74AF"/>
    <w:rsid w:val="006D7CCD"/>
    <w:rsid w:val="006E0EFC"/>
    <w:rsid w:val="006E369B"/>
    <w:rsid w:val="006E3E01"/>
    <w:rsid w:val="006E5374"/>
    <w:rsid w:val="006E5EE6"/>
    <w:rsid w:val="006E7B8D"/>
    <w:rsid w:val="006E7C21"/>
    <w:rsid w:val="006F094A"/>
    <w:rsid w:val="006F09F4"/>
    <w:rsid w:val="006F1332"/>
    <w:rsid w:val="006F18DC"/>
    <w:rsid w:val="006F216D"/>
    <w:rsid w:val="006F4AF2"/>
    <w:rsid w:val="006F7433"/>
    <w:rsid w:val="006F78CF"/>
    <w:rsid w:val="007003F8"/>
    <w:rsid w:val="00702C33"/>
    <w:rsid w:val="007035CE"/>
    <w:rsid w:val="007063E9"/>
    <w:rsid w:val="007070BD"/>
    <w:rsid w:val="007118EA"/>
    <w:rsid w:val="00712049"/>
    <w:rsid w:val="00712D5B"/>
    <w:rsid w:val="0071366C"/>
    <w:rsid w:val="007154F7"/>
    <w:rsid w:val="0071753B"/>
    <w:rsid w:val="007176C6"/>
    <w:rsid w:val="00717F6E"/>
    <w:rsid w:val="007204D4"/>
    <w:rsid w:val="0072108B"/>
    <w:rsid w:val="00721A6C"/>
    <w:rsid w:val="007252AB"/>
    <w:rsid w:val="00727BB9"/>
    <w:rsid w:val="00727DC1"/>
    <w:rsid w:val="00730004"/>
    <w:rsid w:val="007314C9"/>
    <w:rsid w:val="00731F25"/>
    <w:rsid w:val="007321A7"/>
    <w:rsid w:val="00732957"/>
    <w:rsid w:val="007333F0"/>
    <w:rsid w:val="00733741"/>
    <w:rsid w:val="00733ACC"/>
    <w:rsid w:val="00734EEF"/>
    <w:rsid w:val="00735256"/>
    <w:rsid w:val="007361B4"/>
    <w:rsid w:val="00736559"/>
    <w:rsid w:val="007376CC"/>
    <w:rsid w:val="00740BEA"/>
    <w:rsid w:val="00744F7E"/>
    <w:rsid w:val="007453B9"/>
    <w:rsid w:val="00746500"/>
    <w:rsid w:val="00747A75"/>
    <w:rsid w:val="00751FEB"/>
    <w:rsid w:val="00752C8D"/>
    <w:rsid w:val="00755C1A"/>
    <w:rsid w:val="00757689"/>
    <w:rsid w:val="007614AA"/>
    <w:rsid w:val="00761EC9"/>
    <w:rsid w:val="00763152"/>
    <w:rsid w:val="00763C67"/>
    <w:rsid w:val="00763F1D"/>
    <w:rsid w:val="00765086"/>
    <w:rsid w:val="00766C9E"/>
    <w:rsid w:val="007677EE"/>
    <w:rsid w:val="00767A2E"/>
    <w:rsid w:val="00767F69"/>
    <w:rsid w:val="00770BAB"/>
    <w:rsid w:val="00772DA7"/>
    <w:rsid w:val="00773841"/>
    <w:rsid w:val="00773E7B"/>
    <w:rsid w:val="007748CD"/>
    <w:rsid w:val="00775090"/>
    <w:rsid w:val="00775C50"/>
    <w:rsid w:val="00776680"/>
    <w:rsid w:val="007778ED"/>
    <w:rsid w:val="007779CC"/>
    <w:rsid w:val="00780174"/>
    <w:rsid w:val="0078039C"/>
    <w:rsid w:val="00780801"/>
    <w:rsid w:val="00784955"/>
    <w:rsid w:val="00784A38"/>
    <w:rsid w:val="007873FC"/>
    <w:rsid w:val="00787D58"/>
    <w:rsid w:val="00793DF8"/>
    <w:rsid w:val="0079436E"/>
    <w:rsid w:val="00794B28"/>
    <w:rsid w:val="00796C90"/>
    <w:rsid w:val="007A0A18"/>
    <w:rsid w:val="007A1744"/>
    <w:rsid w:val="007A1C12"/>
    <w:rsid w:val="007A28A6"/>
    <w:rsid w:val="007A6A15"/>
    <w:rsid w:val="007B0522"/>
    <w:rsid w:val="007B0793"/>
    <w:rsid w:val="007B18B7"/>
    <w:rsid w:val="007B227A"/>
    <w:rsid w:val="007B2C88"/>
    <w:rsid w:val="007B2D8E"/>
    <w:rsid w:val="007B3898"/>
    <w:rsid w:val="007B397E"/>
    <w:rsid w:val="007B5056"/>
    <w:rsid w:val="007B531B"/>
    <w:rsid w:val="007B5570"/>
    <w:rsid w:val="007B5D2C"/>
    <w:rsid w:val="007B755C"/>
    <w:rsid w:val="007C0D26"/>
    <w:rsid w:val="007C4D1F"/>
    <w:rsid w:val="007D1FB9"/>
    <w:rsid w:val="007D43D1"/>
    <w:rsid w:val="007D4AB3"/>
    <w:rsid w:val="007D4EF1"/>
    <w:rsid w:val="007D60C2"/>
    <w:rsid w:val="007D6274"/>
    <w:rsid w:val="007D6286"/>
    <w:rsid w:val="007E0CEA"/>
    <w:rsid w:val="007E177C"/>
    <w:rsid w:val="007E210A"/>
    <w:rsid w:val="007E3824"/>
    <w:rsid w:val="007E50A2"/>
    <w:rsid w:val="007E56A2"/>
    <w:rsid w:val="007E5BD2"/>
    <w:rsid w:val="007E64FC"/>
    <w:rsid w:val="007E65FA"/>
    <w:rsid w:val="007E7B82"/>
    <w:rsid w:val="007E7C46"/>
    <w:rsid w:val="007F4668"/>
    <w:rsid w:val="007F5815"/>
    <w:rsid w:val="007F5BD6"/>
    <w:rsid w:val="007F5D29"/>
    <w:rsid w:val="007F6F2C"/>
    <w:rsid w:val="0080054A"/>
    <w:rsid w:val="00800DB8"/>
    <w:rsid w:val="008015B6"/>
    <w:rsid w:val="008026D3"/>
    <w:rsid w:val="00803763"/>
    <w:rsid w:val="00805ADA"/>
    <w:rsid w:val="00806A5F"/>
    <w:rsid w:val="00807CDE"/>
    <w:rsid w:val="008130FA"/>
    <w:rsid w:val="00814F7C"/>
    <w:rsid w:val="00820727"/>
    <w:rsid w:val="00820BBB"/>
    <w:rsid w:val="008210AD"/>
    <w:rsid w:val="00822054"/>
    <w:rsid w:val="008221B9"/>
    <w:rsid w:val="00822796"/>
    <w:rsid w:val="00825128"/>
    <w:rsid w:val="0082579B"/>
    <w:rsid w:val="00825F62"/>
    <w:rsid w:val="00827571"/>
    <w:rsid w:val="00830612"/>
    <w:rsid w:val="00830A15"/>
    <w:rsid w:val="00831662"/>
    <w:rsid w:val="0083381F"/>
    <w:rsid w:val="00833F55"/>
    <w:rsid w:val="00834995"/>
    <w:rsid w:val="00834EFC"/>
    <w:rsid w:val="00840332"/>
    <w:rsid w:val="008415AF"/>
    <w:rsid w:val="00850912"/>
    <w:rsid w:val="00852F1E"/>
    <w:rsid w:val="0085381F"/>
    <w:rsid w:val="00853828"/>
    <w:rsid w:val="00855265"/>
    <w:rsid w:val="00856DB9"/>
    <w:rsid w:val="00856DE0"/>
    <w:rsid w:val="00857072"/>
    <w:rsid w:val="00857930"/>
    <w:rsid w:val="00860D90"/>
    <w:rsid w:val="0086249E"/>
    <w:rsid w:val="00862CF6"/>
    <w:rsid w:val="00863F96"/>
    <w:rsid w:val="00864282"/>
    <w:rsid w:val="008644B5"/>
    <w:rsid w:val="00864CB3"/>
    <w:rsid w:val="00866431"/>
    <w:rsid w:val="0086700A"/>
    <w:rsid w:val="00867571"/>
    <w:rsid w:val="008708C8"/>
    <w:rsid w:val="0087155C"/>
    <w:rsid w:val="00872ED8"/>
    <w:rsid w:val="00875305"/>
    <w:rsid w:val="00875A82"/>
    <w:rsid w:val="00875B6F"/>
    <w:rsid w:val="00877639"/>
    <w:rsid w:val="00877F64"/>
    <w:rsid w:val="008803EA"/>
    <w:rsid w:val="00882007"/>
    <w:rsid w:val="0088213C"/>
    <w:rsid w:val="00883D19"/>
    <w:rsid w:val="00887B32"/>
    <w:rsid w:val="00887D17"/>
    <w:rsid w:val="00891F35"/>
    <w:rsid w:val="0089238B"/>
    <w:rsid w:val="0089483A"/>
    <w:rsid w:val="008967D5"/>
    <w:rsid w:val="00896A4C"/>
    <w:rsid w:val="008976D4"/>
    <w:rsid w:val="00897A12"/>
    <w:rsid w:val="00897C7E"/>
    <w:rsid w:val="008A004C"/>
    <w:rsid w:val="008A47D7"/>
    <w:rsid w:val="008A5924"/>
    <w:rsid w:val="008A5E62"/>
    <w:rsid w:val="008A6ED9"/>
    <w:rsid w:val="008A7F40"/>
    <w:rsid w:val="008A7F71"/>
    <w:rsid w:val="008B192B"/>
    <w:rsid w:val="008B4EBA"/>
    <w:rsid w:val="008B7EEC"/>
    <w:rsid w:val="008C230C"/>
    <w:rsid w:val="008C583A"/>
    <w:rsid w:val="008C5B1C"/>
    <w:rsid w:val="008D0899"/>
    <w:rsid w:val="008D15EC"/>
    <w:rsid w:val="008D18EF"/>
    <w:rsid w:val="008D4F1F"/>
    <w:rsid w:val="008D51F3"/>
    <w:rsid w:val="008D5A37"/>
    <w:rsid w:val="008D6921"/>
    <w:rsid w:val="008D718D"/>
    <w:rsid w:val="008E032D"/>
    <w:rsid w:val="008E1338"/>
    <w:rsid w:val="008E133E"/>
    <w:rsid w:val="008E1E4F"/>
    <w:rsid w:val="008E3508"/>
    <w:rsid w:val="008E3EEA"/>
    <w:rsid w:val="008E5FD1"/>
    <w:rsid w:val="008E68F1"/>
    <w:rsid w:val="008E71A0"/>
    <w:rsid w:val="008E7DBD"/>
    <w:rsid w:val="008F03A0"/>
    <w:rsid w:val="008F0CC1"/>
    <w:rsid w:val="008F3043"/>
    <w:rsid w:val="008F50E3"/>
    <w:rsid w:val="008F5669"/>
    <w:rsid w:val="008F5A35"/>
    <w:rsid w:val="008F649E"/>
    <w:rsid w:val="008F666C"/>
    <w:rsid w:val="008F7324"/>
    <w:rsid w:val="008F78E5"/>
    <w:rsid w:val="009010C5"/>
    <w:rsid w:val="009041CD"/>
    <w:rsid w:val="009062F0"/>
    <w:rsid w:val="009112B5"/>
    <w:rsid w:val="009133A4"/>
    <w:rsid w:val="00914558"/>
    <w:rsid w:val="00916DD1"/>
    <w:rsid w:val="0091793A"/>
    <w:rsid w:val="00920280"/>
    <w:rsid w:val="009212D2"/>
    <w:rsid w:val="0092294E"/>
    <w:rsid w:val="009232D5"/>
    <w:rsid w:val="00923DED"/>
    <w:rsid w:val="009262DA"/>
    <w:rsid w:val="009270BD"/>
    <w:rsid w:val="009270FE"/>
    <w:rsid w:val="00932433"/>
    <w:rsid w:val="009327BD"/>
    <w:rsid w:val="00932D69"/>
    <w:rsid w:val="00933298"/>
    <w:rsid w:val="00942080"/>
    <w:rsid w:val="00942AA1"/>
    <w:rsid w:val="00947CFD"/>
    <w:rsid w:val="009528BD"/>
    <w:rsid w:val="0095363B"/>
    <w:rsid w:val="00953B95"/>
    <w:rsid w:val="00953E98"/>
    <w:rsid w:val="00954F68"/>
    <w:rsid w:val="009625F6"/>
    <w:rsid w:val="00963E29"/>
    <w:rsid w:val="009662C6"/>
    <w:rsid w:val="00967B27"/>
    <w:rsid w:val="00970720"/>
    <w:rsid w:val="009718A7"/>
    <w:rsid w:val="00972661"/>
    <w:rsid w:val="00976844"/>
    <w:rsid w:val="00976AD8"/>
    <w:rsid w:val="009770F1"/>
    <w:rsid w:val="00977BB4"/>
    <w:rsid w:val="009812B8"/>
    <w:rsid w:val="0098254B"/>
    <w:rsid w:val="00983BA3"/>
    <w:rsid w:val="00984176"/>
    <w:rsid w:val="009871EA"/>
    <w:rsid w:val="009873DB"/>
    <w:rsid w:val="009901AC"/>
    <w:rsid w:val="0099172A"/>
    <w:rsid w:val="00993663"/>
    <w:rsid w:val="009944B7"/>
    <w:rsid w:val="00994C54"/>
    <w:rsid w:val="00995216"/>
    <w:rsid w:val="00995744"/>
    <w:rsid w:val="00996279"/>
    <w:rsid w:val="00997DFD"/>
    <w:rsid w:val="009A20B7"/>
    <w:rsid w:val="009A2366"/>
    <w:rsid w:val="009A25DE"/>
    <w:rsid w:val="009A295F"/>
    <w:rsid w:val="009A3898"/>
    <w:rsid w:val="009A6E98"/>
    <w:rsid w:val="009B08EF"/>
    <w:rsid w:val="009B117F"/>
    <w:rsid w:val="009B2691"/>
    <w:rsid w:val="009B4A1B"/>
    <w:rsid w:val="009B51A0"/>
    <w:rsid w:val="009B51B8"/>
    <w:rsid w:val="009B5214"/>
    <w:rsid w:val="009B6111"/>
    <w:rsid w:val="009C1422"/>
    <w:rsid w:val="009C4C1F"/>
    <w:rsid w:val="009C5B18"/>
    <w:rsid w:val="009C7AD7"/>
    <w:rsid w:val="009D01C9"/>
    <w:rsid w:val="009D0D13"/>
    <w:rsid w:val="009D2857"/>
    <w:rsid w:val="009D2929"/>
    <w:rsid w:val="009D3BAC"/>
    <w:rsid w:val="009D4468"/>
    <w:rsid w:val="009D464B"/>
    <w:rsid w:val="009D4697"/>
    <w:rsid w:val="009D475B"/>
    <w:rsid w:val="009D5359"/>
    <w:rsid w:val="009E0876"/>
    <w:rsid w:val="009E1D17"/>
    <w:rsid w:val="009E7B5F"/>
    <w:rsid w:val="009F25D4"/>
    <w:rsid w:val="009F3AC4"/>
    <w:rsid w:val="009F584C"/>
    <w:rsid w:val="009F5D7F"/>
    <w:rsid w:val="00A0080E"/>
    <w:rsid w:val="00A0083A"/>
    <w:rsid w:val="00A01316"/>
    <w:rsid w:val="00A02A0F"/>
    <w:rsid w:val="00A03B05"/>
    <w:rsid w:val="00A052C1"/>
    <w:rsid w:val="00A056AC"/>
    <w:rsid w:val="00A058AF"/>
    <w:rsid w:val="00A05BAF"/>
    <w:rsid w:val="00A07528"/>
    <w:rsid w:val="00A07751"/>
    <w:rsid w:val="00A07C7A"/>
    <w:rsid w:val="00A10882"/>
    <w:rsid w:val="00A12562"/>
    <w:rsid w:val="00A12965"/>
    <w:rsid w:val="00A13E0A"/>
    <w:rsid w:val="00A1461C"/>
    <w:rsid w:val="00A15978"/>
    <w:rsid w:val="00A16DE4"/>
    <w:rsid w:val="00A2359F"/>
    <w:rsid w:val="00A241C2"/>
    <w:rsid w:val="00A2598D"/>
    <w:rsid w:val="00A25BEC"/>
    <w:rsid w:val="00A25C26"/>
    <w:rsid w:val="00A271FF"/>
    <w:rsid w:val="00A27EC6"/>
    <w:rsid w:val="00A30109"/>
    <w:rsid w:val="00A32AFE"/>
    <w:rsid w:val="00A34AA3"/>
    <w:rsid w:val="00A37FAA"/>
    <w:rsid w:val="00A402CD"/>
    <w:rsid w:val="00A40845"/>
    <w:rsid w:val="00A40D27"/>
    <w:rsid w:val="00A413C6"/>
    <w:rsid w:val="00A41959"/>
    <w:rsid w:val="00A424A4"/>
    <w:rsid w:val="00A42D3D"/>
    <w:rsid w:val="00A4343E"/>
    <w:rsid w:val="00A4406D"/>
    <w:rsid w:val="00A448FC"/>
    <w:rsid w:val="00A44EBC"/>
    <w:rsid w:val="00A457E7"/>
    <w:rsid w:val="00A466AD"/>
    <w:rsid w:val="00A47AAC"/>
    <w:rsid w:val="00A51557"/>
    <w:rsid w:val="00A51EBB"/>
    <w:rsid w:val="00A531FA"/>
    <w:rsid w:val="00A53A1C"/>
    <w:rsid w:val="00A53FA3"/>
    <w:rsid w:val="00A5413B"/>
    <w:rsid w:val="00A560A8"/>
    <w:rsid w:val="00A56AF3"/>
    <w:rsid w:val="00A56E06"/>
    <w:rsid w:val="00A57691"/>
    <w:rsid w:val="00A578EB"/>
    <w:rsid w:val="00A57B06"/>
    <w:rsid w:val="00A62EB4"/>
    <w:rsid w:val="00A651BC"/>
    <w:rsid w:val="00A665DB"/>
    <w:rsid w:val="00A7265E"/>
    <w:rsid w:val="00A72E85"/>
    <w:rsid w:val="00A7348F"/>
    <w:rsid w:val="00A73593"/>
    <w:rsid w:val="00A745EC"/>
    <w:rsid w:val="00A7466B"/>
    <w:rsid w:val="00A752E4"/>
    <w:rsid w:val="00A816D8"/>
    <w:rsid w:val="00A81DB4"/>
    <w:rsid w:val="00A81ECB"/>
    <w:rsid w:val="00A83E71"/>
    <w:rsid w:val="00A83F7F"/>
    <w:rsid w:val="00A84138"/>
    <w:rsid w:val="00A84ECE"/>
    <w:rsid w:val="00A84FFF"/>
    <w:rsid w:val="00A8522A"/>
    <w:rsid w:val="00A92B47"/>
    <w:rsid w:val="00A947E7"/>
    <w:rsid w:val="00A94D1A"/>
    <w:rsid w:val="00A95C84"/>
    <w:rsid w:val="00A97DF3"/>
    <w:rsid w:val="00AA0107"/>
    <w:rsid w:val="00AA0504"/>
    <w:rsid w:val="00AA1B8E"/>
    <w:rsid w:val="00AA1D96"/>
    <w:rsid w:val="00AA43ED"/>
    <w:rsid w:val="00AA67D5"/>
    <w:rsid w:val="00AB0857"/>
    <w:rsid w:val="00AB1CB5"/>
    <w:rsid w:val="00AB26D2"/>
    <w:rsid w:val="00AB4CEB"/>
    <w:rsid w:val="00AB62A6"/>
    <w:rsid w:val="00AB7430"/>
    <w:rsid w:val="00AC0773"/>
    <w:rsid w:val="00AC1AC9"/>
    <w:rsid w:val="00AC1CCD"/>
    <w:rsid w:val="00AC22C6"/>
    <w:rsid w:val="00AC273B"/>
    <w:rsid w:val="00AC4D64"/>
    <w:rsid w:val="00AD0031"/>
    <w:rsid w:val="00AD2B06"/>
    <w:rsid w:val="00AD348D"/>
    <w:rsid w:val="00AD35ED"/>
    <w:rsid w:val="00AD429B"/>
    <w:rsid w:val="00AD4658"/>
    <w:rsid w:val="00AD55AB"/>
    <w:rsid w:val="00AD7374"/>
    <w:rsid w:val="00AE3DF4"/>
    <w:rsid w:val="00AE434B"/>
    <w:rsid w:val="00AE43A3"/>
    <w:rsid w:val="00AE43B1"/>
    <w:rsid w:val="00AE47DC"/>
    <w:rsid w:val="00AE59DB"/>
    <w:rsid w:val="00AE617A"/>
    <w:rsid w:val="00AE61AE"/>
    <w:rsid w:val="00AE75D0"/>
    <w:rsid w:val="00AF0954"/>
    <w:rsid w:val="00AF25B5"/>
    <w:rsid w:val="00AF4593"/>
    <w:rsid w:val="00AF6B98"/>
    <w:rsid w:val="00B005FA"/>
    <w:rsid w:val="00B00AC5"/>
    <w:rsid w:val="00B02473"/>
    <w:rsid w:val="00B04AC2"/>
    <w:rsid w:val="00B04BCE"/>
    <w:rsid w:val="00B04C98"/>
    <w:rsid w:val="00B0622D"/>
    <w:rsid w:val="00B0622E"/>
    <w:rsid w:val="00B06255"/>
    <w:rsid w:val="00B064CE"/>
    <w:rsid w:val="00B13530"/>
    <w:rsid w:val="00B1530A"/>
    <w:rsid w:val="00B1563F"/>
    <w:rsid w:val="00B20067"/>
    <w:rsid w:val="00B2038E"/>
    <w:rsid w:val="00B2080F"/>
    <w:rsid w:val="00B21F28"/>
    <w:rsid w:val="00B220F8"/>
    <w:rsid w:val="00B24418"/>
    <w:rsid w:val="00B2469B"/>
    <w:rsid w:val="00B267B5"/>
    <w:rsid w:val="00B3005E"/>
    <w:rsid w:val="00B324E4"/>
    <w:rsid w:val="00B35430"/>
    <w:rsid w:val="00B425B0"/>
    <w:rsid w:val="00B43AFF"/>
    <w:rsid w:val="00B43D04"/>
    <w:rsid w:val="00B44C0E"/>
    <w:rsid w:val="00B46CB0"/>
    <w:rsid w:val="00B5048A"/>
    <w:rsid w:val="00B5074B"/>
    <w:rsid w:val="00B519E3"/>
    <w:rsid w:val="00B53F9B"/>
    <w:rsid w:val="00B54E98"/>
    <w:rsid w:val="00B62040"/>
    <w:rsid w:val="00B62767"/>
    <w:rsid w:val="00B67160"/>
    <w:rsid w:val="00B712E0"/>
    <w:rsid w:val="00B7292B"/>
    <w:rsid w:val="00B72AFB"/>
    <w:rsid w:val="00B739BC"/>
    <w:rsid w:val="00B7404B"/>
    <w:rsid w:val="00B76987"/>
    <w:rsid w:val="00B81574"/>
    <w:rsid w:val="00B82CB4"/>
    <w:rsid w:val="00B82D9F"/>
    <w:rsid w:val="00B83178"/>
    <w:rsid w:val="00B83B44"/>
    <w:rsid w:val="00B85296"/>
    <w:rsid w:val="00B85842"/>
    <w:rsid w:val="00B87EE2"/>
    <w:rsid w:val="00B9160F"/>
    <w:rsid w:val="00B92CA3"/>
    <w:rsid w:val="00B93A13"/>
    <w:rsid w:val="00B946ED"/>
    <w:rsid w:val="00B95E24"/>
    <w:rsid w:val="00B97751"/>
    <w:rsid w:val="00B978AF"/>
    <w:rsid w:val="00B97DA8"/>
    <w:rsid w:val="00BA051C"/>
    <w:rsid w:val="00BA05C8"/>
    <w:rsid w:val="00BA1361"/>
    <w:rsid w:val="00BA3124"/>
    <w:rsid w:val="00BA31BF"/>
    <w:rsid w:val="00BA3CF7"/>
    <w:rsid w:val="00BA50B8"/>
    <w:rsid w:val="00BA522C"/>
    <w:rsid w:val="00BA6151"/>
    <w:rsid w:val="00BA6983"/>
    <w:rsid w:val="00BB050C"/>
    <w:rsid w:val="00BB1B4B"/>
    <w:rsid w:val="00BB22B4"/>
    <w:rsid w:val="00BB3A17"/>
    <w:rsid w:val="00BB3A49"/>
    <w:rsid w:val="00BB5D34"/>
    <w:rsid w:val="00BB6E12"/>
    <w:rsid w:val="00BB7852"/>
    <w:rsid w:val="00BB79C9"/>
    <w:rsid w:val="00BB7A7D"/>
    <w:rsid w:val="00BC12AD"/>
    <w:rsid w:val="00BC154C"/>
    <w:rsid w:val="00BC19B6"/>
    <w:rsid w:val="00BC3159"/>
    <w:rsid w:val="00BC5316"/>
    <w:rsid w:val="00BC5376"/>
    <w:rsid w:val="00BC5CFA"/>
    <w:rsid w:val="00BC67D1"/>
    <w:rsid w:val="00BC7ECA"/>
    <w:rsid w:val="00BD219B"/>
    <w:rsid w:val="00BD243F"/>
    <w:rsid w:val="00BD2592"/>
    <w:rsid w:val="00BD2E28"/>
    <w:rsid w:val="00BD6000"/>
    <w:rsid w:val="00BE0FC0"/>
    <w:rsid w:val="00BE31B9"/>
    <w:rsid w:val="00BE3434"/>
    <w:rsid w:val="00BE4A0B"/>
    <w:rsid w:val="00BE63DA"/>
    <w:rsid w:val="00BE6581"/>
    <w:rsid w:val="00BE6765"/>
    <w:rsid w:val="00BE73F8"/>
    <w:rsid w:val="00BF1018"/>
    <w:rsid w:val="00BF2C58"/>
    <w:rsid w:val="00BF2CE9"/>
    <w:rsid w:val="00BF46A7"/>
    <w:rsid w:val="00BF7D50"/>
    <w:rsid w:val="00C03E38"/>
    <w:rsid w:val="00C047E9"/>
    <w:rsid w:val="00C04B89"/>
    <w:rsid w:val="00C04BAE"/>
    <w:rsid w:val="00C12D6A"/>
    <w:rsid w:val="00C12F79"/>
    <w:rsid w:val="00C14F13"/>
    <w:rsid w:val="00C14F9B"/>
    <w:rsid w:val="00C1679B"/>
    <w:rsid w:val="00C200DD"/>
    <w:rsid w:val="00C204D0"/>
    <w:rsid w:val="00C208B7"/>
    <w:rsid w:val="00C21E24"/>
    <w:rsid w:val="00C24B42"/>
    <w:rsid w:val="00C264BB"/>
    <w:rsid w:val="00C26A71"/>
    <w:rsid w:val="00C27066"/>
    <w:rsid w:val="00C32043"/>
    <w:rsid w:val="00C33D93"/>
    <w:rsid w:val="00C34AAE"/>
    <w:rsid w:val="00C36358"/>
    <w:rsid w:val="00C4260A"/>
    <w:rsid w:val="00C42A19"/>
    <w:rsid w:val="00C4415F"/>
    <w:rsid w:val="00C44C0E"/>
    <w:rsid w:val="00C45617"/>
    <w:rsid w:val="00C46007"/>
    <w:rsid w:val="00C47773"/>
    <w:rsid w:val="00C50394"/>
    <w:rsid w:val="00C50DD2"/>
    <w:rsid w:val="00C50E7A"/>
    <w:rsid w:val="00C515A3"/>
    <w:rsid w:val="00C52CA3"/>
    <w:rsid w:val="00C53549"/>
    <w:rsid w:val="00C539FA"/>
    <w:rsid w:val="00C54F94"/>
    <w:rsid w:val="00C55AF5"/>
    <w:rsid w:val="00C56A29"/>
    <w:rsid w:val="00C5751C"/>
    <w:rsid w:val="00C61B1A"/>
    <w:rsid w:val="00C62A21"/>
    <w:rsid w:val="00C62D3B"/>
    <w:rsid w:val="00C62F2D"/>
    <w:rsid w:val="00C63D4D"/>
    <w:rsid w:val="00C63D67"/>
    <w:rsid w:val="00C64C72"/>
    <w:rsid w:val="00C6562C"/>
    <w:rsid w:val="00C657F2"/>
    <w:rsid w:val="00C70B1F"/>
    <w:rsid w:val="00C72CB0"/>
    <w:rsid w:val="00C74868"/>
    <w:rsid w:val="00C764B8"/>
    <w:rsid w:val="00C770DE"/>
    <w:rsid w:val="00C81AC0"/>
    <w:rsid w:val="00C81F51"/>
    <w:rsid w:val="00C829AF"/>
    <w:rsid w:val="00C82BA4"/>
    <w:rsid w:val="00C847EF"/>
    <w:rsid w:val="00C85062"/>
    <w:rsid w:val="00C86621"/>
    <w:rsid w:val="00C86760"/>
    <w:rsid w:val="00C877DD"/>
    <w:rsid w:val="00C91397"/>
    <w:rsid w:val="00C92A68"/>
    <w:rsid w:val="00C93940"/>
    <w:rsid w:val="00C9499F"/>
    <w:rsid w:val="00C95B28"/>
    <w:rsid w:val="00C96775"/>
    <w:rsid w:val="00C968A2"/>
    <w:rsid w:val="00CA219F"/>
    <w:rsid w:val="00CA42B5"/>
    <w:rsid w:val="00CA433A"/>
    <w:rsid w:val="00CA5C3F"/>
    <w:rsid w:val="00CA6302"/>
    <w:rsid w:val="00CA77EF"/>
    <w:rsid w:val="00CB1230"/>
    <w:rsid w:val="00CB2282"/>
    <w:rsid w:val="00CB2807"/>
    <w:rsid w:val="00CB47B7"/>
    <w:rsid w:val="00CB5784"/>
    <w:rsid w:val="00CB62B1"/>
    <w:rsid w:val="00CB7757"/>
    <w:rsid w:val="00CB7843"/>
    <w:rsid w:val="00CC077E"/>
    <w:rsid w:val="00CC1504"/>
    <w:rsid w:val="00CC2082"/>
    <w:rsid w:val="00CC42E5"/>
    <w:rsid w:val="00CC55F2"/>
    <w:rsid w:val="00CC6DED"/>
    <w:rsid w:val="00CC74EE"/>
    <w:rsid w:val="00CC7794"/>
    <w:rsid w:val="00CD0092"/>
    <w:rsid w:val="00CD07E2"/>
    <w:rsid w:val="00CD2253"/>
    <w:rsid w:val="00CD2E54"/>
    <w:rsid w:val="00CD3057"/>
    <w:rsid w:val="00CD3EC4"/>
    <w:rsid w:val="00CD40D1"/>
    <w:rsid w:val="00CE08E1"/>
    <w:rsid w:val="00CE178D"/>
    <w:rsid w:val="00CE286A"/>
    <w:rsid w:val="00CE3718"/>
    <w:rsid w:val="00CE3889"/>
    <w:rsid w:val="00CE6EDF"/>
    <w:rsid w:val="00CE7F6A"/>
    <w:rsid w:val="00CF0F33"/>
    <w:rsid w:val="00CF2064"/>
    <w:rsid w:val="00CF2F84"/>
    <w:rsid w:val="00CF42A1"/>
    <w:rsid w:val="00CF4D97"/>
    <w:rsid w:val="00CF7E5A"/>
    <w:rsid w:val="00D00111"/>
    <w:rsid w:val="00D00951"/>
    <w:rsid w:val="00D01275"/>
    <w:rsid w:val="00D03785"/>
    <w:rsid w:val="00D03B37"/>
    <w:rsid w:val="00D040F9"/>
    <w:rsid w:val="00D0470B"/>
    <w:rsid w:val="00D0507D"/>
    <w:rsid w:val="00D05C31"/>
    <w:rsid w:val="00D06047"/>
    <w:rsid w:val="00D06133"/>
    <w:rsid w:val="00D06880"/>
    <w:rsid w:val="00D12CA0"/>
    <w:rsid w:val="00D130CD"/>
    <w:rsid w:val="00D13961"/>
    <w:rsid w:val="00D13D66"/>
    <w:rsid w:val="00D20735"/>
    <w:rsid w:val="00D2096A"/>
    <w:rsid w:val="00D21685"/>
    <w:rsid w:val="00D218A2"/>
    <w:rsid w:val="00D219F4"/>
    <w:rsid w:val="00D21EA3"/>
    <w:rsid w:val="00D22C56"/>
    <w:rsid w:val="00D2313B"/>
    <w:rsid w:val="00D23A08"/>
    <w:rsid w:val="00D23C70"/>
    <w:rsid w:val="00D2509A"/>
    <w:rsid w:val="00D25E1D"/>
    <w:rsid w:val="00D26498"/>
    <w:rsid w:val="00D26C68"/>
    <w:rsid w:val="00D26E7E"/>
    <w:rsid w:val="00D27003"/>
    <w:rsid w:val="00D31A03"/>
    <w:rsid w:val="00D33045"/>
    <w:rsid w:val="00D34A10"/>
    <w:rsid w:val="00D34D34"/>
    <w:rsid w:val="00D35F2B"/>
    <w:rsid w:val="00D3756B"/>
    <w:rsid w:val="00D412A0"/>
    <w:rsid w:val="00D42CED"/>
    <w:rsid w:val="00D4360A"/>
    <w:rsid w:val="00D450D3"/>
    <w:rsid w:val="00D45DD6"/>
    <w:rsid w:val="00D471A5"/>
    <w:rsid w:val="00D506CB"/>
    <w:rsid w:val="00D5209F"/>
    <w:rsid w:val="00D527BB"/>
    <w:rsid w:val="00D53E46"/>
    <w:rsid w:val="00D57ACA"/>
    <w:rsid w:val="00D648C1"/>
    <w:rsid w:val="00D6500A"/>
    <w:rsid w:val="00D66AD2"/>
    <w:rsid w:val="00D67C85"/>
    <w:rsid w:val="00D70A9B"/>
    <w:rsid w:val="00D71F5F"/>
    <w:rsid w:val="00D750A9"/>
    <w:rsid w:val="00D76204"/>
    <w:rsid w:val="00D812F8"/>
    <w:rsid w:val="00D81D6D"/>
    <w:rsid w:val="00D82056"/>
    <w:rsid w:val="00D82C1A"/>
    <w:rsid w:val="00D83ACD"/>
    <w:rsid w:val="00D84D70"/>
    <w:rsid w:val="00D86716"/>
    <w:rsid w:val="00D86A3F"/>
    <w:rsid w:val="00D87F46"/>
    <w:rsid w:val="00D90FA6"/>
    <w:rsid w:val="00D92E20"/>
    <w:rsid w:val="00D9577E"/>
    <w:rsid w:val="00D966D0"/>
    <w:rsid w:val="00D96B34"/>
    <w:rsid w:val="00D970E5"/>
    <w:rsid w:val="00DA141A"/>
    <w:rsid w:val="00DA1E02"/>
    <w:rsid w:val="00DA1EFF"/>
    <w:rsid w:val="00DA3217"/>
    <w:rsid w:val="00DA39E4"/>
    <w:rsid w:val="00DA409C"/>
    <w:rsid w:val="00DA4C5A"/>
    <w:rsid w:val="00DA5C97"/>
    <w:rsid w:val="00DA7E77"/>
    <w:rsid w:val="00DB1717"/>
    <w:rsid w:val="00DB1AF5"/>
    <w:rsid w:val="00DB4B98"/>
    <w:rsid w:val="00DB6356"/>
    <w:rsid w:val="00DB64B4"/>
    <w:rsid w:val="00DB707D"/>
    <w:rsid w:val="00DB7EFF"/>
    <w:rsid w:val="00DC0335"/>
    <w:rsid w:val="00DC0412"/>
    <w:rsid w:val="00DC0891"/>
    <w:rsid w:val="00DC15E0"/>
    <w:rsid w:val="00DC7B62"/>
    <w:rsid w:val="00DD5E48"/>
    <w:rsid w:val="00DD6A9F"/>
    <w:rsid w:val="00DE12C9"/>
    <w:rsid w:val="00DE1E77"/>
    <w:rsid w:val="00DE25E2"/>
    <w:rsid w:val="00DE3837"/>
    <w:rsid w:val="00DE3915"/>
    <w:rsid w:val="00DE3A9A"/>
    <w:rsid w:val="00DE416C"/>
    <w:rsid w:val="00DE546B"/>
    <w:rsid w:val="00DE5A86"/>
    <w:rsid w:val="00DE7442"/>
    <w:rsid w:val="00DF3D13"/>
    <w:rsid w:val="00DF604A"/>
    <w:rsid w:val="00DF649A"/>
    <w:rsid w:val="00E01270"/>
    <w:rsid w:val="00E04435"/>
    <w:rsid w:val="00E04EA1"/>
    <w:rsid w:val="00E05184"/>
    <w:rsid w:val="00E054BF"/>
    <w:rsid w:val="00E0713E"/>
    <w:rsid w:val="00E10828"/>
    <w:rsid w:val="00E10EF8"/>
    <w:rsid w:val="00E11FFA"/>
    <w:rsid w:val="00E121CF"/>
    <w:rsid w:val="00E14B75"/>
    <w:rsid w:val="00E160CD"/>
    <w:rsid w:val="00E173F0"/>
    <w:rsid w:val="00E20868"/>
    <w:rsid w:val="00E20C97"/>
    <w:rsid w:val="00E21208"/>
    <w:rsid w:val="00E241AF"/>
    <w:rsid w:val="00E241E3"/>
    <w:rsid w:val="00E252C7"/>
    <w:rsid w:val="00E253C7"/>
    <w:rsid w:val="00E256A8"/>
    <w:rsid w:val="00E269E6"/>
    <w:rsid w:val="00E30FE8"/>
    <w:rsid w:val="00E315B6"/>
    <w:rsid w:val="00E32C8B"/>
    <w:rsid w:val="00E334CF"/>
    <w:rsid w:val="00E35134"/>
    <w:rsid w:val="00E35B03"/>
    <w:rsid w:val="00E35B21"/>
    <w:rsid w:val="00E36F13"/>
    <w:rsid w:val="00E37D9F"/>
    <w:rsid w:val="00E40723"/>
    <w:rsid w:val="00E45097"/>
    <w:rsid w:val="00E460EA"/>
    <w:rsid w:val="00E50ED2"/>
    <w:rsid w:val="00E55140"/>
    <w:rsid w:val="00E55E2A"/>
    <w:rsid w:val="00E5755D"/>
    <w:rsid w:val="00E57EAC"/>
    <w:rsid w:val="00E60717"/>
    <w:rsid w:val="00E61747"/>
    <w:rsid w:val="00E6205E"/>
    <w:rsid w:val="00E624B2"/>
    <w:rsid w:val="00E72076"/>
    <w:rsid w:val="00E72130"/>
    <w:rsid w:val="00E72703"/>
    <w:rsid w:val="00E74CFE"/>
    <w:rsid w:val="00E74D96"/>
    <w:rsid w:val="00E7625E"/>
    <w:rsid w:val="00E77AA7"/>
    <w:rsid w:val="00E77FCE"/>
    <w:rsid w:val="00E81100"/>
    <w:rsid w:val="00E81B66"/>
    <w:rsid w:val="00E81E97"/>
    <w:rsid w:val="00E82B8D"/>
    <w:rsid w:val="00E83775"/>
    <w:rsid w:val="00E84E01"/>
    <w:rsid w:val="00E87ECF"/>
    <w:rsid w:val="00E934CE"/>
    <w:rsid w:val="00E9365D"/>
    <w:rsid w:val="00E94184"/>
    <w:rsid w:val="00E945DB"/>
    <w:rsid w:val="00EA1329"/>
    <w:rsid w:val="00EA179B"/>
    <w:rsid w:val="00EA1DAA"/>
    <w:rsid w:val="00EA21BB"/>
    <w:rsid w:val="00EA310C"/>
    <w:rsid w:val="00EA31BB"/>
    <w:rsid w:val="00EA4C93"/>
    <w:rsid w:val="00EA5F07"/>
    <w:rsid w:val="00EA7545"/>
    <w:rsid w:val="00EB16E3"/>
    <w:rsid w:val="00EB17C3"/>
    <w:rsid w:val="00EB1E05"/>
    <w:rsid w:val="00EB2232"/>
    <w:rsid w:val="00EB2AE8"/>
    <w:rsid w:val="00EB45D5"/>
    <w:rsid w:val="00EB5765"/>
    <w:rsid w:val="00EB7E3C"/>
    <w:rsid w:val="00EC1C11"/>
    <w:rsid w:val="00EC2059"/>
    <w:rsid w:val="00EC641E"/>
    <w:rsid w:val="00EC690A"/>
    <w:rsid w:val="00ED0A08"/>
    <w:rsid w:val="00ED2EC1"/>
    <w:rsid w:val="00ED373F"/>
    <w:rsid w:val="00ED4D9B"/>
    <w:rsid w:val="00ED5830"/>
    <w:rsid w:val="00ED5CCE"/>
    <w:rsid w:val="00ED60C7"/>
    <w:rsid w:val="00ED6673"/>
    <w:rsid w:val="00ED71B0"/>
    <w:rsid w:val="00EE2C9A"/>
    <w:rsid w:val="00EE47DE"/>
    <w:rsid w:val="00EE6413"/>
    <w:rsid w:val="00EE6C9B"/>
    <w:rsid w:val="00EE6EED"/>
    <w:rsid w:val="00EF15D3"/>
    <w:rsid w:val="00EF4116"/>
    <w:rsid w:val="00EF459D"/>
    <w:rsid w:val="00EF76A5"/>
    <w:rsid w:val="00EF7CB2"/>
    <w:rsid w:val="00F01BFB"/>
    <w:rsid w:val="00F023CA"/>
    <w:rsid w:val="00F05206"/>
    <w:rsid w:val="00F05EFA"/>
    <w:rsid w:val="00F06B9B"/>
    <w:rsid w:val="00F0736D"/>
    <w:rsid w:val="00F137D5"/>
    <w:rsid w:val="00F15449"/>
    <w:rsid w:val="00F157A9"/>
    <w:rsid w:val="00F15E87"/>
    <w:rsid w:val="00F165B2"/>
    <w:rsid w:val="00F20B34"/>
    <w:rsid w:val="00F22230"/>
    <w:rsid w:val="00F23D8F"/>
    <w:rsid w:val="00F24327"/>
    <w:rsid w:val="00F25F38"/>
    <w:rsid w:val="00F2611F"/>
    <w:rsid w:val="00F26FA8"/>
    <w:rsid w:val="00F2731E"/>
    <w:rsid w:val="00F30855"/>
    <w:rsid w:val="00F32AA9"/>
    <w:rsid w:val="00F32B54"/>
    <w:rsid w:val="00F355D7"/>
    <w:rsid w:val="00F35612"/>
    <w:rsid w:val="00F40F08"/>
    <w:rsid w:val="00F43257"/>
    <w:rsid w:val="00F45A1D"/>
    <w:rsid w:val="00F45C42"/>
    <w:rsid w:val="00F461C0"/>
    <w:rsid w:val="00F5122A"/>
    <w:rsid w:val="00F51EFC"/>
    <w:rsid w:val="00F522FA"/>
    <w:rsid w:val="00F53620"/>
    <w:rsid w:val="00F54D19"/>
    <w:rsid w:val="00F625C8"/>
    <w:rsid w:val="00F62B69"/>
    <w:rsid w:val="00F643F1"/>
    <w:rsid w:val="00F64A7E"/>
    <w:rsid w:val="00F65D9C"/>
    <w:rsid w:val="00F66534"/>
    <w:rsid w:val="00F71996"/>
    <w:rsid w:val="00F728E5"/>
    <w:rsid w:val="00F73259"/>
    <w:rsid w:val="00F732C5"/>
    <w:rsid w:val="00F735B2"/>
    <w:rsid w:val="00F765A2"/>
    <w:rsid w:val="00F76C2F"/>
    <w:rsid w:val="00F80AF6"/>
    <w:rsid w:val="00F810CD"/>
    <w:rsid w:val="00F81C0E"/>
    <w:rsid w:val="00F81E2E"/>
    <w:rsid w:val="00F825B9"/>
    <w:rsid w:val="00F82CAE"/>
    <w:rsid w:val="00F82D4B"/>
    <w:rsid w:val="00F8302E"/>
    <w:rsid w:val="00F83C96"/>
    <w:rsid w:val="00F8498F"/>
    <w:rsid w:val="00F85B10"/>
    <w:rsid w:val="00F879F7"/>
    <w:rsid w:val="00F90EED"/>
    <w:rsid w:val="00F9172F"/>
    <w:rsid w:val="00F92356"/>
    <w:rsid w:val="00F9272F"/>
    <w:rsid w:val="00F92A10"/>
    <w:rsid w:val="00F93421"/>
    <w:rsid w:val="00F93A36"/>
    <w:rsid w:val="00F94706"/>
    <w:rsid w:val="00F96A35"/>
    <w:rsid w:val="00F976E2"/>
    <w:rsid w:val="00FA2DD3"/>
    <w:rsid w:val="00FA7578"/>
    <w:rsid w:val="00FA78E8"/>
    <w:rsid w:val="00FB0785"/>
    <w:rsid w:val="00FB0850"/>
    <w:rsid w:val="00FB14D3"/>
    <w:rsid w:val="00FB2996"/>
    <w:rsid w:val="00FB77AF"/>
    <w:rsid w:val="00FB7A4B"/>
    <w:rsid w:val="00FC0530"/>
    <w:rsid w:val="00FC0CFC"/>
    <w:rsid w:val="00FC29D1"/>
    <w:rsid w:val="00FC4B88"/>
    <w:rsid w:val="00FC5211"/>
    <w:rsid w:val="00FC5DB0"/>
    <w:rsid w:val="00FC6D5D"/>
    <w:rsid w:val="00FD0EF0"/>
    <w:rsid w:val="00FD26C5"/>
    <w:rsid w:val="00FD307B"/>
    <w:rsid w:val="00FD45A4"/>
    <w:rsid w:val="00FD5A7B"/>
    <w:rsid w:val="00FD5D3A"/>
    <w:rsid w:val="00FD79AA"/>
    <w:rsid w:val="00FE02B9"/>
    <w:rsid w:val="00FE2C8A"/>
    <w:rsid w:val="00FE3741"/>
    <w:rsid w:val="00FE50BF"/>
    <w:rsid w:val="00FF0F11"/>
    <w:rsid w:val="00FF2431"/>
    <w:rsid w:val="00FF2FA4"/>
    <w:rsid w:val="00FF461A"/>
    <w:rsid w:val="00FF5F52"/>
    <w:rsid w:val="00FF6646"/>
    <w:rsid w:val="00FF6B95"/>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B9B3F"/>
  <w15:chartTrackingRefBased/>
  <w15:docId w15:val="{D005B435-3D6D-4CB4-9C43-37ECB20F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CC"/>
    <w:rPr>
      <w:rFonts w:ascii="Times New Roman" w:eastAsia="Times New Roman" w:hAnsi="Times New Roman"/>
      <w:sz w:val="24"/>
      <w:szCs w:val="24"/>
    </w:rPr>
  </w:style>
  <w:style w:type="paragraph" w:styleId="Heading1">
    <w:name w:val="heading 1"/>
    <w:basedOn w:val="Normal"/>
    <w:next w:val="Normal"/>
    <w:link w:val="Heading1Char"/>
    <w:uiPriority w:val="9"/>
    <w:qFormat/>
    <w:rsid w:val="007E210A"/>
    <w:pPr>
      <w:keepNext/>
      <w:jc w:val="center"/>
      <w:outlineLvl w:val="0"/>
    </w:pPr>
    <w:rPr>
      <w:b/>
      <w:bCs/>
      <w:lang w:val="x-none" w:eastAsia="x-none"/>
    </w:rPr>
  </w:style>
  <w:style w:type="paragraph" w:styleId="Heading2">
    <w:name w:val="heading 2"/>
    <w:basedOn w:val="Normal"/>
    <w:next w:val="Normal"/>
    <w:link w:val="Heading2Char"/>
    <w:qFormat/>
    <w:rsid w:val="007E210A"/>
    <w:pPr>
      <w:keepNext/>
      <w:jc w:val="center"/>
      <w:outlineLvl w:val="1"/>
    </w:pPr>
    <w:rPr>
      <w:lang w:val="x-none" w:eastAsia="x-none"/>
    </w:rPr>
  </w:style>
  <w:style w:type="paragraph" w:styleId="Heading3">
    <w:name w:val="heading 3"/>
    <w:basedOn w:val="Normal"/>
    <w:next w:val="Normal"/>
    <w:link w:val="Heading3Char"/>
    <w:uiPriority w:val="9"/>
    <w:qFormat/>
    <w:rsid w:val="007E210A"/>
    <w:pPr>
      <w:keepNext/>
      <w:widowControl w:val="0"/>
      <w:spacing w:line="480" w:lineRule="auto"/>
      <w:jc w:val="both"/>
      <w:outlineLvl w:val="2"/>
    </w:pPr>
    <w:rPr>
      <w:b/>
      <w:szCs w:val="20"/>
      <w:lang w:val="x-none" w:eastAsia="x-none"/>
    </w:rPr>
  </w:style>
  <w:style w:type="paragraph" w:styleId="Heading4">
    <w:name w:val="heading 4"/>
    <w:basedOn w:val="Normal"/>
    <w:next w:val="Normal"/>
    <w:link w:val="Heading4Char"/>
    <w:uiPriority w:val="9"/>
    <w:qFormat/>
    <w:rsid w:val="007E210A"/>
    <w:pPr>
      <w:keepNext/>
      <w:autoSpaceDE w:val="0"/>
      <w:autoSpaceDN w:val="0"/>
      <w:adjustRightInd w:val="0"/>
      <w:jc w:val="center"/>
      <w:outlineLvl w:val="3"/>
    </w:pPr>
    <w:rPr>
      <w:b/>
      <w:lang w:val="x-none" w:eastAsia="x-none"/>
    </w:rPr>
  </w:style>
  <w:style w:type="paragraph" w:styleId="Heading5">
    <w:name w:val="heading 5"/>
    <w:basedOn w:val="Normal"/>
    <w:next w:val="Normal"/>
    <w:link w:val="Heading5Char"/>
    <w:qFormat/>
    <w:rsid w:val="007E210A"/>
    <w:pPr>
      <w:keepNext/>
      <w:tabs>
        <w:tab w:val="left" w:pos="180"/>
      </w:tabs>
      <w:spacing w:line="360" w:lineRule="auto"/>
      <w:jc w:val="center"/>
      <w:outlineLvl w:val="4"/>
    </w:pPr>
    <w:rPr>
      <w:rFonts w:ascii="Arial" w:hAnsi="Arial"/>
      <w:b/>
      <w:szCs w:val="20"/>
      <w:lang w:val="x-none" w:eastAsia="x-none"/>
    </w:rPr>
  </w:style>
  <w:style w:type="paragraph" w:styleId="Heading6">
    <w:name w:val="heading 6"/>
    <w:basedOn w:val="Normal"/>
    <w:next w:val="Normal"/>
    <w:link w:val="Heading6Char"/>
    <w:qFormat/>
    <w:rsid w:val="007E210A"/>
    <w:pPr>
      <w:keepNext/>
      <w:widowControl w:val="0"/>
      <w:spacing w:line="360" w:lineRule="auto"/>
      <w:jc w:val="both"/>
      <w:outlineLvl w:val="5"/>
    </w:pPr>
    <w:rPr>
      <w:b/>
      <w:lang w:val="x-none" w:eastAsia="x-none"/>
    </w:rPr>
  </w:style>
  <w:style w:type="paragraph" w:styleId="Heading7">
    <w:name w:val="heading 7"/>
    <w:basedOn w:val="Normal"/>
    <w:next w:val="Normal"/>
    <w:link w:val="Heading7Char"/>
    <w:qFormat/>
    <w:rsid w:val="007E210A"/>
    <w:pPr>
      <w:keepNext/>
      <w:tabs>
        <w:tab w:val="left" w:pos="180"/>
      </w:tabs>
      <w:spacing w:line="480" w:lineRule="auto"/>
      <w:ind w:left="-360"/>
      <w:outlineLvl w:val="6"/>
    </w:pPr>
    <w:rPr>
      <w:rFonts w:ascii="Arial" w:hAnsi="Arial"/>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78ED"/>
    <w:pPr>
      <w:autoSpaceDE w:val="0"/>
      <w:autoSpaceDN w:val="0"/>
      <w:adjustRightInd w:val="0"/>
    </w:pPr>
    <w:rPr>
      <w:rFonts w:ascii="Times New Roman" w:eastAsia="Times New Roman" w:hAnsi="Times New Roman"/>
      <w:color w:val="000000"/>
      <w:sz w:val="24"/>
      <w:szCs w:val="24"/>
    </w:rPr>
  </w:style>
  <w:style w:type="paragraph" w:styleId="BodyTextIndent2">
    <w:name w:val="Body Text Indent 2"/>
    <w:basedOn w:val="Normal"/>
    <w:link w:val="BodyTextIndent2Char"/>
    <w:unhideWhenUsed/>
    <w:rsid w:val="007778ED"/>
    <w:pPr>
      <w:spacing w:after="120" w:line="480" w:lineRule="auto"/>
      <w:ind w:left="360"/>
    </w:pPr>
    <w:rPr>
      <w:lang w:val="x-none" w:eastAsia="x-none"/>
    </w:rPr>
  </w:style>
  <w:style w:type="character" w:customStyle="1" w:styleId="BodyTextIndent2Char">
    <w:name w:val="Body Text Indent 2 Char"/>
    <w:link w:val="BodyTextIndent2"/>
    <w:rsid w:val="007778ED"/>
    <w:rPr>
      <w:rFonts w:ascii="Times New Roman" w:eastAsia="Times New Roman" w:hAnsi="Times New Roman"/>
      <w:sz w:val="24"/>
      <w:szCs w:val="24"/>
    </w:rPr>
  </w:style>
  <w:style w:type="paragraph" w:styleId="BodyText2">
    <w:name w:val="Body Text 2"/>
    <w:basedOn w:val="Normal"/>
    <w:link w:val="BodyText2Char"/>
    <w:rsid w:val="007778ED"/>
    <w:pPr>
      <w:spacing w:after="120" w:line="480" w:lineRule="auto"/>
    </w:pPr>
    <w:rPr>
      <w:lang w:val="x-none" w:eastAsia="x-none"/>
    </w:rPr>
  </w:style>
  <w:style w:type="character" w:customStyle="1" w:styleId="BodyText2Char">
    <w:name w:val="Body Text 2 Char"/>
    <w:link w:val="BodyText2"/>
    <w:rsid w:val="007778ED"/>
    <w:rPr>
      <w:rFonts w:ascii="Times New Roman" w:eastAsia="Times New Roman" w:hAnsi="Times New Roman"/>
      <w:sz w:val="24"/>
      <w:szCs w:val="24"/>
    </w:rPr>
  </w:style>
  <w:style w:type="paragraph" w:styleId="BodyTextIndent">
    <w:name w:val="Body Text Indent"/>
    <w:basedOn w:val="Normal"/>
    <w:link w:val="BodyTextIndentChar"/>
    <w:rsid w:val="007778ED"/>
    <w:pPr>
      <w:autoSpaceDE w:val="0"/>
      <w:autoSpaceDN w:val="0"/>
      <w:spacing w:after="120"/>
      <w:ind w:left="360"/>
    </w:pPr>
    <w:rPr>
      <w:rFonts w:ascii="Courier New" w:hAnsi="Courier New"/>
      <w:lang w:val="id-ID" w:eastAsia="x-none"/>
    </w:rPr>
  </w:style>
  <w:style w:type="character" w:customStyle="1" w:styleId="BodyTextIndentChar">
    <w:name w:val="Body Text Indent Char"/>
    <w:link w:val="BodyTextIndent"/>
    <w:rsid w:val="007778ED"/>
    <w:rPr>
      <w:rFonts w:ascii="Courier New" w:eastAsia="Times New Roman" w:hAnsi="Courier New" w:cs="Courier New"/>
      <w:sz w:val="24"/>
      <w:szCs w:val="24"/>
      <w:lang w:val="id-ID"/>
    </w:rPr>
  </w:style>
  <w:style w:type="paragraph" w:styleId="BodyText3">
    <w:name w:val="Body Text 3"/>
    <w:basedOn w:val="Normal"/>
    <w:link w:val="BodyText3Char"/>
    <w:uiPriority w:val="99"/>
    <w:semiHidden/>
    <w:unhideWhenUsed/>
    <w:rsid w:val="007E210A"/>
    <w:pPr>
      <w:spacing w:after="120"/>
    </w:pPr>
    <w:rPr>
      <w:sz w:val="16"/>
      <w:szCs w:val="16"/>
      <w:lang w:val="x-none" w:eastAsia="x-none"/>
    </w:rPr>
  </w:style>
  <w:style w:type="character" w:customStyle="1" w:styleId="BodyText3Char">
    <w:name w:val="Body Text 3 Char"/>
    <w:link w:val="BodyText3"/>
    <w:uiPriority w:val="99"/>
    <w:semiHidden/>
    <w:rsid w:val="007E210A"/>
    <w:rPr>
      <w:rFonts w:ascii="Times New Roman" w:eastAsia="Times New Roman" w:hAnsi="Times New Roman"/>
      <w:sz w:val="16"/>
      <w:szCs w:val="16"/>
    </w:rPr>
  </w:style>
  <w:style w:type="paragraph" w:styleId="BodyText">
    <w:name w:val="Body Text"/>
    <w:basedOn w:val="Normal"/>
    <w:link w:val="BodyTextChar"/>
    <w:uiPriority w:val="99"/>
    <w:unhideWhenUsed/>
    <w:rsid w:val="007E210A"/>
    <w:pPr>
      <w:spacing w:after="120"/>
    </w:pPr>
    <w:rPr>
      <w:lang w:val="x-none" w:eastAsia="x-none"/>
    </w:rPr>
  </w:style>
  <w:style w:type="character" w:customStyle="1" w:styleId="BodyTextChar">
    <w:name w:val="Body Text Char"/>
    <w:link w:val="BodyText"/>
    <w:uiPriority w:val="99"/>
    <w:rsid w:val="007E210A"/>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7E210A"/>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7E210A"/>
    <w:rPr>
      <w:rFonts w:ascii="Times New Roman" w:eastAsia="Times New Roman" w:hAnsi="Times New Roman"/>
      <w:sz w:val="16"/>
      <w:szCs w:val="16"/>
    </w:rPr>
  </w:style>
  <w:style w:type="character" w:customStyle="1" w:styleId="Heading1Char">
    <w:name w:val="Heading 1 Char"/>
    <w:link w:val="Heading1"/>
    <w:uiPriority w:val="9"/>
    <w:rsid w:val="007E210A"/>
    <w:rPr>
      <w:rFonts w:ascii="Times New Roman" w:eastAsia="Times New Roman" w:hAnsi="Times New Roman"/>
      <w:b/>
      <w:bCs/>
      <w:sz w:val="24"/>
      <w:szCs w:val="24"/>
    </w:rPr>
  </w:style>
  <w:style w:type="character" w:customStyle="1" w:styleId="Heading2Char">
    <w:name w:val="Heading 2 Char"/>
    <w:link w:val="Heading2"/>
    <w:rsid w:val="007E210A"/>
    <w:rPr>
      <w:rFonts w:ascii="Times New Roman" w:eastAsia="Times New Roman" w:hAnsi="Times New Roman"/>
      <w:sz w:val="24"/>
      <w:szCs w:val="24"/>
    </w:rPr>
  </w:style>
  <w:style w:type="character" w:customStyle="1" w:styleId="Heading3Char">
    <w:name w:val="Heading 3 Char"/>
    <w:link w:val="Heading3"/>
    <w:uiPriority w:val="9"/>
    <w:rsid w:val="007E210A"/>
    <w:rPr>
      <w:rFonts w:ascii="Times New Roman" w:eastAsia="Times New Roman" w:hAnsi="Times New Roman"/>
      <w:b/>
      <w:sz w:val="24"/>
    </w:rPr>
  </w:style>
  <w:style w:type="character" w:customStyle="1" w:styleId="Heading4Char">
    <w:name w:val="Heading 4 Char"/>
    <w:link w:val="Heading4"/>
    <w:uiPriority w:val="9"/>
    <w:rsid w:val="007E210A"/>
    <w:rPr>
      <w:rFonts w:ascii="Times New Roman" w:eastAsia="Times New Roman" w:hAnsi="Times New Roman"/>
      <w:b/>
      <w:sz w:val="24"/>
      <w:szCs w:val="24"/>
    </w:rPr>
  </w:style>
  <w:style w:type="character" w:customStyle="1" w:styleId="Heading5Char">
    <w:name w:val="Heading 5 Char"/>
    <w:link w:val="Heading5"/>
    <w:rsid w:val="007E210A"/>
    <w:rPr>
      <w:rFonts w:ascii="Arial" w:eastAsia="Times New Roman" w:hAnsi="Arial"/>
      <w:b/>
      <w:sz w:val="24"/>
    </w:rPr>
  </w:style>
  <w:style w:type="character" w:customStyle="1" w:styleId="Heading6Char">
    <w:name w:val="Heading 6 Char"/>
    <w:link w:val="Heading6"/>
    <w:rsid w:val="007E210A"/>
    <w:rPr>
      <w:rFonts w:ascii="Times New Roman" w:eastAsia="Times New Roman" w:hAnsi="Times New Roman"/>
      <w:b/>
      <w:sz w:val="24"/>
      <w:szCs w:val="24"/>
    </w:rPr>
  </w:style>
  <w:style w:type="character" w:customStyle="1" w:styleId="Heading7Char">
    <w:name w:val="Heading 7 Char"/>
    <w:link w:val="Heading7"/>
    <w:rsid w:val="007E210A"/>
    <w:rPr>
      <w:rFonts w:ascii="Arial" w:eastAsia="Times New Roman" w:hAnsi="Arial"/>
      <w:b/>
      <w:sz w:val="24"/>
    </w:rPr>
  </w:style>
  <w:style w:type="paragraph" w:styleId="Caption">
    <w:name w:val="caption"/>
    <w:basedOn w:val="Normal"/>
    <w:next w:val="Normal"/>
    <w:uiPriority w:val="35"/>
    <w:qFormat/>
    <w:rsid w:val="007E210A"/>
    <w:pPr>
      <w:tabs>
        <w:tab w:val="left" w:pos="180"/>
      </w:tabs>
      <w:spacing w:line="480" w:lineRule="auto"/>
      <w:jc w:val="both"/>
    </w:pPr>
    <w:rPr>
      <w:rFonts w:ascii="Arial" w:hAnsi="Arial"/>
      <w:i/>
      <w:szCs w:val="20"/>
    </w:rPr>
  </w:style>
  <w:style w:type="paragraph" w:styleId="Header">
    <w:name w:val="header"/>
    <w:basedOn w:val="Normal"/>
    <w:link w:val="HeaderChar"/>
    <w:uiPriority w:val="99"/>
    <w:unhideWhenUsed/>
    <w:rsid w:val="004C1FCD"/>
    <w:pPr>
      <w:tabs>
        <w:tab w:val="center" w:pos="4680"/>
        <w:tab w:val="right" w:pos="9360"/>
      </w:tabs>
    </w:pPr>
    <w:rPr>
      <w:lang w:val="x-none" w:eastAsia="x-none"/>
    </w:rPr>
  </w:style>
  <w:style w:type="character" w:customStyle="1" w:styleId="HeaderChar">
    <w:name w:val="Header Char"/>
    <w:link w:val="Header"/>
    <w:uiPriority w:val="99"/>
    <w:rsid w:val="004C1FCD"/>
    <w:rPr>
      <w:rFonts w:ascii="Times New Roman" w:eastAsia="Times New Roman" w:hAnsi="Times New Roman"/>
      <w:sz w:val="24"/>
      <w:szCs w:val="24"/>
    </w:rPr>
  </w:style>
  <w:style w:type="paragraph" w:styleId="Footer">
    <w:name w:val="footer"/>
    <w:basedOn w:val="Normal"/>
    <w:link w:val="FooterChar"/>
    <w:uiPriority w:val="99"/>
    <w:unhideWhenUsed/>
    <w:rsid w:val="004C1FCD"/>
    <w:pPr>
      <w:tabs>
        <w:tab w:val="center" w:pos="4680"/>
        <w:tab w:val="right" w:pos="9360"/>
      </w:tabs>
    </w:pPr>
    <w:rPr>
      <w:lang w:val="x-none" w:eastAsia="x-none"/>
    </w:rPr>
  </w:style>
  <w:style w:type="character" w:customStyle="1" w:styleId="FooterChar">
    <w:name w:val="Footer Char"/>
    <w:link w:val="Footer"/>
    <w:uiPriority w:val="99"/>
    <w:rsid w:val="004C1FCD"/>
    <w:rPr>
      <w:rFonts w:ascii="Times New Roman" w:eastAsia="Times New Roman" w:hAnsi="Times New Roman"/>
      <w:sz w:val="24"/>
      <w:szCs w:val="24"/>
    </w:rPr>
  </w:style>
  <w:style w:type="paragraph" w:styleId="NormalWeb">
    <w:name w:val="Normal (Web)"/>
    <w:basedOn w:val="Normal"/>
    <w:uiPriority w:val="99"/>
    <w:unhideWhenUsed/>
    <w:rsid w:val="00897A12"/>
    <w:pPr>
      <w:spacing w:before="100" w:beforeAutospacing="1" w:after="100" w:afterAutospacing="1"/>
    </w:pPr>
  </w:style>
  <w:style w:type="character" w:styleId="Hyperlink">
    <w:name w:val="Hyperlink"/>
    <w:uiPriority w:val="99"/>
    <w:unhideWhenUsed/>
    <w:rsid w:val="004E776C"/>
    <w:rPr>
      <w:color w:val="0000FF"/>
      <w:u w:val="single"/>
    </w:rPr>
  </w:style>
  <w:style w:type="paragraph" w:styleId="BalloonText">
    <w:name w:val="Balloon Text"/>
    <w:basedOn w:val="Normal"/>
    <w:link w:val="BalloonTextChar"/>
    <w:uiPriority w:val="99"/>
    <w:semiHidden/>
    <w:unhideWhenUsed/>
    <w:rsid w:val="00191822"/>
    <w:rPr>
      <w:rFonts w:ascii="Tahoma" w:hAnsi="Tahoma"/>
      <w:sz w:val="16"/>
      <w:szCs w:val="16"/>
      <w:lang w:val="x-none" w:eastAsia="x-none"/>
    </w:rPr>
  </w:style>
  <w:style w:type="character" w:customStyle="1" w:styleId="BalloonTextChar">
    <w:name w:val="Balloon Text Char"/>
    <w:link w:val="BalloonText"/>
    <w:uiPriority w:val="99"/>
    <w:semiHidden/>
    <w:rsid w:val="00191822"/>
    <w:rPr>
      <w:rFonts w:ascii="Tahoma" w:eastAsia="Times New Roman" w:hAnsi="Tahoma" w:cs="Tahoma"/>
      <w:sz w:val="16"/>
      <w:szCs w:val="16"/>
    </w:rPr>
  </w:style>
  <w:style w:type="character" w:styleId="CommentReference">
    <w:name w:val="annotation reference"/>
    <w:uiPriority w:val="99"/>
    <w:rsid w:val="000A13BE"/>
    <w:rPr>
      <w:sz w:val="16"/>
      <w:szCs w:val="16"/>
    </w:rPr>
  </w:style>
  <w:style w:type="paragraph" w:styleId="CommentText">
    <w:name w:val="annotation text"/>
    <w:basedOn w:val="Normal"/>
    <w:link w:val="CommentTextChar"/>
    <w:uiPriority w:val="99"/>
    <w:rsid w:val="000A13BE"/>
    <w:rPr>
      <w:sz w:val="20"/>
      <w:szCs w:val="20"/>
      <w:lang w:val="x-none" w:eastAsia="x-none"/>
    </w:rPr>
  </w:style>
  <w:style w:type="paragraph" w:styleId="CommentSubject">
    <w:name w:val="annotation subject"/>
    <w:basedOn w:val="CommentText"/>
    <w:next w:val="CommentText"/>
    <w:semiHidden/>
    <w:rsid w:val="000A13BE"/>
    <w:rPr>
      <w:b/>
      <w:bCs/>
    </w:rPr>
  </w:style>
  <w:style w:type="character" w:customStyle="1" w:styleId="CommentTextChar">
    <w:name w:val="Comment Text Char"/>
    <w:link w:val="CommentText"/>
    <w:uiPriority w:val="99"/>
    <w:rsid w:val="003B294B"/>
    <w:rPr>
      <w:rFonts w:ascii="Times New Roman" w:eastAsia="Times New Roman" w:hAnsi="Times New Roman"/>
    </w:rPr>
  </w:style>
  <w:style w:type="character" w:customStyle="1" w:styleId="apple-style-span">
    <w:name w:val="apple-style-span"/>
    <w:basedOn w:val="DefaultParagraphFont"/>
    <w:rsid w:val="00A402CD"/>
  </w:style>
  <w:style w:type="character" w:customStyle="1" w:styleId="hps">
    <w:name w:val="hps"/>
    <w:basedOn w:val="DefaultParagraphFont"/>
    <w:rsid w:val="00A402CD"/>
  </w:style>
  <w:style w:type="character" w:customStyle="1" w:styleId="apple-converted-space">
    <w:name w:val="apple-converted-space"/>
    <w:basedOn w:val="DefaultParagraphFont"/>
    <w:rsid w:val="00A402CD"/>
  </w:style>
  <w:style w:type="paragraph" w:customStyle="1" w:styleId="Style1">
    <w:name w:val="Style1"/>
    <w:basedOn w:val="Normal"/>
    <w:qFormat/>
    <w:rsid w:val="00ED5CCE"/>
    <w:pPr>
      <w:spacing w:line="360" w:lineRule="auto"/>
      <w:jc w:val="center"/>
    </w:pPr>
    <w:rPr>
      <w:rFonts w:eastAsia="SimSun"/>
      <w:b/>
      <w:lang w:val="id-ID" w:eastAsia="zh-CN"/>
    </w:rPr>
  </w:style>
  <w:style w:type="paragraph" w:styleId="ListParagraph">
    <w:name w:val="List Paragraph"/>
    <w:basedOn w:val="Normal"/>
    <w:uiPriority w:val="34"/>
    <w:qFormat/>
    <w:rsid w:val="0046675E"/>
    <w:pPr>
      <w:spacing w:after="200" w:line="276" w:lineRule="auto"/>
      <w:ind w:left="720"/>
      <w:contextualSpacing/>
    </w:pPr>
    <w:rPr>
      <w:rFonts w:ascii="Calibri" w:eastAsia="MS Mincho" w:hAnsi="Calibri"/>
      <w:sz w:val="22"/>
      <w:szCs w:val="22"/>
    </w:rPr>
  </w:style>
  <w:style w:type="paragraph" w:styleId="PlainText">
    <w:name w:val="Plain Text"/>
    <w:basedOn w:val="Normal"/>
    <w:link w:val="PlainTextChar"/>
    <w:rsid w:val="002C5CC2"/>
    <w:rPr>
      <w:rFonts w:ascii="Courier New" w:hAnsi="Courier New"/>
      <w:sz w:val="20"/>
      <w:szCs w:val="20"/>
      <w:lang w:val="en-AU" w:eastAsia="x-none"/>
    </w:rPr>
  </w:style>
  <w:style w:type="character" w:customStyle="1" w:styleId="PlainTextChar">
    <w:name w:val="Plain Text Char"/>
    <w:link w:val="PlainText"/>
    <w:rsid w:val="002C5CC2"/>
    <w:rPr>
      <w:rFonts w:ascii="Courier New" w:eastAsia="Times New Roman" w:hAnsi="Courier New"/>
      <w:lang w:val="en-AU" w:eastAsia="x-none"/>
    </w:rPr>
  </w:style>
  <w:style w:type="character" w:styleId="Emphasis">
    <w:name w:val="Emphasis"/>
    <w:uiPriority w:val="20"/>
    <w:qFormat/>
    <w:rsid w:val="002C5CC2"/>
    <w:rPr>
      <w:i/>
      <w:iCs/>
    </w:rPr>
  </w:style>
  <w:style w:type="character" w:styleId="Strong">
    <w:name w:val="Strong"/>
    <w:uiPriority w:val="22"/>
    <w:qFormat/>
    <w:rsid w:val="00A15978"/>
    <w:rPr>
      <w:b/>
      <w:bCs/>
    </w:rPr>
  </w:style>
  <w:style w:type="table" w:styleId="TableGrid">
    <w:name w:val="Table Grid"/>
    <w:basedOn w:val="TableNormal"/>
    <w:uiPriority w:val="39"/>
    <w:rsid w:val="007204D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71FF"/>
    <w:rPr>
      <w:color w:val="605E5C"/>
      <w:shd w:val="clear" w:color="auto" w:fill="E1DFDD"/>
    </w:rPr>
  </w:style>
  <w:style w:type="character" w:styleId="FollowedHyperlink">
    <w:name w:val="FollowedHyperlink"/>
    <w:basedOn w:val="DefaultParagraphFont"/>
    <w:uiPriority w:val="99"/>
    <w:semiHidden/>
    <w:unhideWhenUsed/>
    <w:rsid w:val="00A271FF"/>
    <w:rPr>
      <w:color w:val="954F72" w:themeColor="followedHyperlink"/>
      <w:u w:val="single"/>
    </w:rPr>
  </w:style>
  <w:style w:type="paragraph" w:customStyle="1" w:styleId="TableParagraph">
    <w:name w:val="Table Paragraph"/>
    <w:basedOn w:val="Normal"/>
    <w:uiPriority w:val="1"/>
    <w:qFormat/>
    <w:rsid w:val="00F93421"/>
    <w:pPr>
      <w:widowControl w:val="0"/>
      <w:autoSpaceDE w:val="0"/>
      <w:autoSpaceDN w:val="0"/>
    </w:pPr>
    <w:rPr>
      <w:sz w:val="22"/>
      <w:szCs w:val="22"/>
      <w:lang w:val="id"/>
    </w:rPr>
  </w:style>
  <w:style w:type="character" w:styleId="PageNumber">
    <w:name w:val="page number"/>
    <w:basedOn w:val="DefaultParagraphFont"/>
    <w:uiPriority w:val="99"/>
    <w:semiHidden/>
    <w:unhideWhenUsed/>
    <w:rsid w:val="002970BB"/>
  </w:style>
  <w:style w:type="paragraph" w:styleId="TOC1">
    <w:name w:val="toc 1"/>
    <w:basedOn w:val="Normal"/>
    <w:next w:val="Normal"/>
    <w:autoRedefine/>
    <w:uiPriority w:val="39"/>
    <w:unhideWhenUsed/>
    <w:rsid w:val="0065589F"/>
    <w:pPr>
      <w:spacing w:after="100" w:line="259" w:lineRule="auto"/>
    </w:pPr>
    <w:rPr>
      <w:rFonts w:eastAsiaTheme="minorHAnsi" w:cstheme="minorBidi"/>
      <w:szCs w:val="22"/>
      <w14:ligatures w14:val="standardContextual"/>
    </w:rPr>
  </w:style>
  <w:style w:type="character" w:styleId="UnresolvedMention">
    <w:name w:val="Unresolved Mention"/>
    <w:basedOn w:val="DefaultParagraphFont"/>
    <w:uiPriority w:val="99"/>
    <w:semiHidden/>
    <w:unhideWhenUsed/>
    <w:rsid w:val="0065589F"/>
    <w:rPr>
      <w:color w:val="605E5C"/>
      <w:shd w:val="clear" w:color="auto" w:fill="E1DFDD"/>
    </w:rPr>
  </w:style>
  <w:style w:type="table" w:styleId="PlainTable2">
    <w:name w:val="Plain Table 2"/>
    <w:basedOn w:val="TableNormal"/>
    <w:uiPriority w:val="42"/>
    <w:rsid w:val="0065589F"/>
    <w:rPr>
      <w:rFonts w:asciiTheme="minorHAnsi" w:eastAsiaTheme="minorHAnsi" w:hAnsiTheme="minorHAnsi" w:cstheme="minorBidi"/>
      <w:sz w:val="22"/>
      <w:szCs w:val="2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428">
      <w:bodyDiv w:val="1"/>
      <w:marLeft w:val="0"/>
      <w:marRight w:val="0"/>
      <w:marTop w:val="0"/>
      <w:marBottom w:val="0"/>
      <w:divBdr>
        <w:top w:val="none" w:sz="0" w:space="0" w:color="auto"/>
        <w:left w:val="none" w:sz="0" w:space="0" w:color="auto"/>
        <w:bottom w:val="none" w:sz="0" w:space="0" w:color="auto"/>
        <w:right w:val="none" w:sz="0" w:space="0" w:color="auto"/>
      </w:divBdr>
      <w:divsChild>
        <w:div w:id="1334406872">
          <w:marLeft w:val="0"/>
          <w:marRight w:val="0"/>
          <w:marTop w:val="0"/>
          <w:marBottom w:val="0"/>
          <w:divBdr>
            <w:top w:val="none" w:sz="0" w:space="0" w:color="auto"/>
            <w:left w:val="none" w:sz="0" w:space="0" w:color="auto"/>
            <w:bottom w:val="none" w:sz="0" w:space="0" w:color="auto"/>
            <w:right w:val="none" w:sz="0" w:space="0" w:color="auto"/>
          </w:divBdr>
          <w:divsChild>
            <w:div w:id="1677489926">
              <w:marLeft w:val="0"/>
              <w:marRight w:val="0"/>
              <w:marTop w:val="0"/>
              <w:marBottom w:val="0"/>
              <w:divBdr>
                <w:top w:val="none" w:sz="0" w:space="0" w:color="auto"/>
                <w:left w:val="none" w:sz="0" w:space="0" w:color="auto"/>
                <w:bottom w:val="none" w:sz="0" w:space="0" w:color="auto"/>
                <w:right w:val="none" w:sz="0" w:space="0" w:color="auto"/>
              </w:divBdr>
              <w:divsChild>
                <w:div w:id="11467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4662">
      <w:bodyDiv w:val="1"/>
      <w:marLeft w:val="0"/>
      <w:marRight w:val="0"/>
      <w:marTop w:val="0"/>
      <w:marBottom w:val="0"/>
      <w:divBdr>
        <w:top w:val="none" w:sz="0" w:space="0" w:color="auto"/>
        <w:left w:val="none" w:sz="0" w:space="0" w:color="auto"/>
        <w:bottom w:val="none" w:sz="0" w:space="0" w:color="auto"/>
        <w:right w:val="none" w:sz="0" w:space="0" w:color="auto"/>
      </w:divBdr>
      <w:divsChild>
        <w:div w:id="1983996955">
          <w:marLeft w:val="0"/>
          <w:marRight w:val="0"/>
          <w:marTop w:val="0"/>
          <w:marBottom w:val="0"/>
          <w:divBdr>
            <w:top w:val="none" w:sz="0" w:space="0" w:color="auto"/>
            <w:left w:val="none" w:sz="0" w:space="0" w:color="auto"/>
            <w:bottom w:val="none" w:sz="0" w:space="0" w:color="auto"/>
            <w:right w:val="none" w:sz="0" w:space="0" w:color="auto"/>
          </w:divBdr>
          <w:divsChild>
            <w:div w:id="1991594026">
              <w:marLeft w:val="0"/>
              <w:marRight w:val="0"/>
              <w:marTop w:val="0"/>
              <w:marBottom w:val="0"/>
              <w:divBdr>
                <w:top w:val="none" w:sz="0" w:space="0" w:color="auto"/>
                <w:left w:val="none" w:sz="0" w:space="0" w:color="auto"/>
                <w:bottom w:val="none" w:sz="0" w:space="0" w:color="auto"/>
                <w:right w:val="none" w:sz="0" w:space="0" w:color="auto"/>
              </w:divBdr>
              <w:divsChild>
                <w:div w:id="4643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3132">
      <w:bodyDiv w:val="1"/>
      <w:marLeft w:val="0"/>
      <w:marRight w:val="0"/>
      <w:marTop w:val="0"/>
      <w:marBottom w:val="0"/>
      <w:divBdr>
        <w:top w:val="none" w:sz="0" w:space="0" w:color="auto"/>
        <w:left w:val="none" w:sz="0" w:space="0" w:color="auto"/>
        <w:bottom w:val="none" w:sz="0" w:space="0" w:color="auto"/>
        <w:right w:val="none" w:sz="0" w:space="0" w:color="auto"/>
      </w:divBdr>
    </w:div>
    <w:div w:id="160628816">
      <w:bodyDiv w:val="1"/>
      <w:marLeft w:val="0"/>
      <w:marRight w:val="0"/>
      <w:marTop w:val="0"/>
      <w:marBottom w:val="0"/>
      <w:divBdr>
        <w:top w:val="none" w:sz="0" w:space="0" w:color="auto"/>
        <w:left w:val="none" w:sz="0" w:space="0" w:color="auto"/>
        <w:bottom w:val="none" w:sz="0" w:space="0" w:color="auto"/>
        <w:right w:val="none" w:sz="0" w:space="0" w:color="auto"/>
      </w:divBdr>
    </w:div>
    <w:div w:id="375086391">
      <w:bodyDiv w:val="1"/>
      <w:marLeft w:val="0"/>
      <w:marRight w:val="0"/>
      <w:marTop w:val="0"/>
      <w:marBottom w:val="0"/>
      <w:divBdr>
        <w:top w:val="none" w:sz="0" w:space="0" w:color="auto"/>
        <w:left w:val="none" w:sz="0" w:space="0" w:color="auto"/>
        <w:bottom w:val="none" w:sz="0" w:space="0" w:color="auto"/>
        <w:right w:val="none" w:sz="0" w:space="0" w:color="auto"/>
      </w:divBdr>
    </w:div>
    <w:div w:id="378821455">
      <w:bodyDiv w:val="1"/>
      <w:marLeft w:val="0"/>
      <w:marRight w:val="0"/>
      <w:marTop w:val="0"/>
      <w:marBottom w:val="0"/>
      <w:divBdr>
        <w:top w:val="none" w:sz="0" w:space="0" w:color="auto"/>
        <w:left w:val="none" w:sz="0" w:space="0" w:color="auto"/>
        <w:bottom w:val="none" w:sz="0" w:space="0" w:color="auto"/>
        <w:right w:val="none" w:sz="0" w:space="0" w:color="auto"/>
      </w:divBdr>
    </w:div>
    <w:div w:id="399249851">
      <w:bodyDiv w:val="1"/>
      <w:marLeft w:val="0"/>
      <w:marRight w:val="0"/>
      <w:marTop w:val="0"/>
      <w:marBottom w:val="0"/>
      <w:divBdr>
        <w:top w:val="none" w:sz="0" w:space="0" w:color="auto"/>
        <w:left w:val="none" w:sz="0" w:space="0" w:color="auto"/>
        <w:bottom w:val="none" w:sz="0" w:space="0" w:color="auto"/>
        <w:right w:val="none" w:sz="0" w:space="0" w:color="auto"/>
      </w:divBdr>
    </w:div>
    <w:div w:id="506867982">
      <w:bodyDiv w:val="1"/>
      <w:marLeft w:val="0"/>
      <w:marRight w:val="0"/>
      <w:marTop w:val="0"/>
      <w:marBottom w:val="0"/>
      <w:divBdr>
        <w:top w:val="none" w:sz="0" w:space="0" w:color="auto"/>
        <w:left w:val="none" w:sz="0" w:space="0" w:color="auto"/>
        <w:bottom w:val="none" w:sz="0" w:space="0" w:color="auto"/>
        <w:right w:val="none" w:sz="0" w:space="0" w:color="auto"/>
      </w:divBdr>
    </w:div>
    <w:div w:id="514996055">
      <w:bodyDiv w:val="1"/>
      <w:marLeft w:val="0"/>
      <w:marRight w:val="0"/>
      <w:marTop w:val="0"/>
      <w:marBottom w:val="0"/>
      <w:divBdr>
        <w:top w:val="none" w:sz="0" w:space="0" w:color="auto"/>
        <w:left w:val="none" w:sz="0" w:space="0" w:color="auto"/>
        <w:bottom w:val="none" w:sz="0" w:space="0" w:color="auto"/>
        <w:right w:val="none" w:sz="0" w:space="0" w:color="auto"/>
      </w:divBdr>
    </w:div>
    <w:div w:id="599918954">
      <w:bodyDiv w:val="1"/>
      <w:marLeft w:val="0"/>
      <w:marRight w:val="0"/>
      <w:marTop w:val="0"/>
      <w:marBottom w:val="0"/>
      <w:divBdr>
        <w:top w:val="none" w:sz="0" w:space="0" w:color="auto"/>
        <w:left w:val="none" w:sz="0" w:space="0" w:color="auto"/>
        <w:bottom w:val="none" w:sz="0" w:space="0" w:color="auto"/>
        <w:right w:val="none" w:sz="0" w:space="0" w:color="auto"/>
      </w:divBdr>
      <w:divsChild>
        <w:div w:id="1212693542">
          <w:marLeft w:val="0"/>
          <w:marRight w:val="0"/>
          <w:marTop w:val="0"/>
          <w:marBottom w:val="0"/>
          <w:divBdr>
            <w:top w:val="none" w:sz="0" w:space="0" w:color="auto"/>
            <w:left w:val="none" w:sz="0" w:space="0" w:color="auto"/>
            <w:bottom w:val="none" w:sz="0" w:space="0" w:color="auto"/>
            <w:right w:val="none" w:sz="0" w:space="0" w:color="auto"/>
          </w:divBdr>
          <w:divsChild>
            <w:div w:id="706830628">
              <w:marLeft w:val="0"/>
              <w:marRight w:val="0"/>
              <w:marTop w:val="0"/>
              <w:marBottom w:val="0"/>
              <w:divBdr>
                <w:top w:val="none" w:sz="0" w:space="0" w:color="auto"/>
                <w:left w:val="none" w:sz="0" w:space="0" w:color="auto"/>
                <w:bottom w:val="none" w:sz="0" w:space="0" w:color="auto"/>
                <w:right w:val="none" w:sz="0" w:space="0" w:color="auto"/>
              </w:divBdr>
              <w:divsChild>
                <w:div w:id="3694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8292">
      <w:bodyDiv w:val="1"/>
      <w:marLeft w:val="0"/>
      <w:marRight w:val="0"/>
      <w:marTop w:val="0"/>
      <w:marBottom w:val="0"/>
      <w:divBdr>
        <w:top w:val="none" w:sz="0" w:space="0" w:color="auto"/>
        <w:left w:val="none" w:sz="0" w:space="0" w:color="auto"/>
        <w:bottom w:val="none" w:sz="0" w:space="0" w:color="auto"/>
        <w:right w:val="none" w:sz="0" w:space="0" w:color="auto"/>
      </w:divBdr>
    </w:div>
    <w:div w:id="990014204">
      <w:bodyDiv w:val="1"/>
      <w:marLeft w:val="0"/>
      <w:marRight w:val="0"/>
      <w:marTop w:val="0"/>
      <w:marBottom w:val="0"/>
      <w:divBdr>
        <w:top w:val="none" w:sz="0" w:space="0" w:color="auto"/>
        <w:left w:val="none" w:sz="0" w:space="0" w:color="auto"/>
        <w:bottom w:val="none" w:sz="0" w:space="0" w:color="auto"/>
        <w:right w:val="none" w:sz="0" w:space="0" w:color="auto"/>
      </w:divBdr>
      <w:divsChild>
        <w:div w:id="848519530">
          <w:marLeft w:val="0"/>
          <w:marRight w:val="0"/>
          <w:marTop w:val="0"/>
          <w:marBottom w:val="0"/>
          <w:divBdr>
            <w:top w:val="none" w:sz="0" w:space="0" w:color="auto"/>
            <w:left w:val="none" w:sz="0" w:space="0" w:color="auto"/>
            <w:bottom w:val="none" w:sz="0" w:space="0" w:color="auto"/>
            <w:right w:val="none" w:sz="0" w:space="0" w:color="auto"/>
          </w:divBdr>
          <w:divsChild>
            <w:div w:id="475537562">
              <w:marLeft w:val="0"/>
              <w:marRight w:val="0"/>
              <w:marTop w:val="0"/>
              <w:marBottom w:val="0"/>
              <w:divBdr>
                <w:top w:val="none" w:sz="0" w:space="0" w:color="auto"/>
                <w:left w:val="none" w:sz="0" w:space="0" w:color="auto"/>
                <w:bottom w:val="none" w:sz="0" w:space="0" w:color="auto"/>
                <w:right w:val="none" w:sz="0" w:space="0" w:color="auto"/>
              </w:divBdr>
              <w:divsChild>
                <w:div w:id="19602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464173">
      <w:bodyDiv w:val="1"/>
      <w:marLeft w:val="0"/>
      <w:marRight w:val="0"/>
      <w:marTop w:val="0"/>
      <w:marBottom w:val="0"/>
      <w:divBdr>
        <w:top w:val="none" w:sz="0" w:space="0" w:color="auto"/>
        <w:left w:val="none" w:sz="0" w:space="0" w:color="auto"/>
        <w:bottom w:val="none" w:sz="0" w:space="0" w:color="auto"/>
        <w:right w:val="none" w:sz="0" w:space="0" w:color="auto"/>
      </w:divBdr>
    </w:div>
    <w:div w:id="1161308551">
      <w:bodyDiv w:val="1"/>
      <w:marLeft w:val="0"/>
      <w:marRight w:val="0"/>
      <w:marTop w:val="0"/>
      <w:marBottom w:val="0"/>
      <w:divBdr>
        <w:top w:val="none" w:sz="0" w:space="0" w:color="auto"/>
        <w:left w:val="none" w:sz="0" w:space="0" w:color="auto"/>
        <w:bottom w:val="none" w:sz="0" w:space="0" w:color="auto"/>
        <w:right w:val="none" w:sz="0" w:space="0" w:color="auto"/>
      </w:divBdr>
    </w:div>
    <w:div w:id="1178077692">
      <w:bodyDiv w:val="1"/>
      <w:marLeft w:val="0"/>
      <w:marRight w:val="0"/>
      <w:marTop w:val="0"/>
      <w:marBottom w:val="0"/>
      <w:divBdr>
        <w:top w:val="none" w:sz="0" w:space="0" w:color="auto"/>
        <w:left w:val="none" w:sz="0" w:space="0" w:color="auto"/>
        <w:bottom w:val="none" w:sz="0" w:space="0" w:color="auto"/>
        <w:right w:val="none" w:sz="0" w:space="0" w:color="auto"/>
      </w:divBdr>
    </w:div>
    <w:div w:id="1272396833">
      <w:bodyDiv w:val="1"/>
      <w:marLeft w:val="0"/>
      <w:marRight w:val="0"/>
      <w:marTop w:val="0"/>
      <w:marBottom w:val="0"/>
      <w:divBdr>
        <w:top w:val="none" w:sz="0" w:space="0" w:color="auto"/>
        <w:left w:val="none" w:sz="0" w:space="0" w:color="auto"/>
        <w:bottom w:val="none" w:sz="0" w:space="0" w:color="auto"/>
        <w:right w:val="none" w:sz="0" w:space="0" w:color="auto"/>
      </w:divBdr>
    </w:div>
    <w:div w:id="1472746750">
      <w:bodyDiv w:val="1"/>
      <w:marLeft w:val="0"/>
      <w:marRight w:val="0"/>
      <w:marTop w:val="0"/>
      <w:marBottom w:val="0"/>
      <w:divBdr>
        <w:top w:val="none" w:sz="0" w:space="0" w:color="auto"/>
        <w:left w:val="none" w:sz="0" w:space="0" w:color="auto"/>
        <w:bottom w:val="none" w:sz="0" w:space="0" w:color="auto"/>
        <w:right w:val="none" w:sz="0" w:space="0" w:color="auto"/>
      </w:divBdr>
    </w:div>
    <w:div w:id="1480607644">
      <w:bodyDiv w:val="1"/>
      <w:marLeft w:val="0"/>
      <w:marRight w:val="0"/>
      <w:marTop w:val="0"/>
      <w:marBottom w:val="0"/>
      <w:divBdr>
        <w:top w:val="none" w:sz="0" w:space="0" w:color="auto"/>
        <w:left w:val="none" w:sz="0" w:space="0" w:color="auto"/>
        <w:bottom w:val="none" w:sz="0" w:space="0" w:color="auto"/>
        <w:right w:val="none" w:sz="0" w:space="0" w:color="auto"/>
      </w:divBdr>
    </w:div>
    <w:div w:id="1486705962">
      <w:bodyDiv w:val="1"/>
      <w:marLeft w:val="0"/>
      <w:marRight w:val="0"/>
      <w:marTop w:val="0"/>
      <w:marBottom w:val="0"/>
      <w:divBdr>
        <w:top w:val="none" w:sz="0" w:space="0" w:color="auto"/>
        <w:left w:val="none" w:sz="0" w:space="0" w:color="auto"/>
        <w:bottom w:val="none" w:sz="0" w:space="0" w:color="auto"/>
        <w:right w:val="none" w:sz="0" w:space="0" w:color="auto"/>
      </w:divBdr>
    </w:div>
    <w:div w:id="1553811521">
      <w:bodyDiv w:val="1"/>
      <w:marLeft w:val="0"/>
      <w:marRight w:val="0"/>
      <w:marTop w:val="0"/>
      <w:marBottom w:val="0"/>
      <w:divBdr>
        <w:top w:val="none" w:sz="0" w:space="0" w:color="auto"/>
        <w:left w:val="none" w:sz="0" w:space="0" w:color="auto"/>
        <w:bottom w:val="none" w:sz="0" w:space="0" w:color="auto"/>
        <w:right w:val="none" w:sz="0" w:space="0" w:color="auto"/>
      </w:divBdr>
    </w:div>
    <w:div w:id="1555385846">
      <w:bodyDiv w:val="1"/>
      <w:marLeft w:val="0"/>
      <w:marRight w:val="0"/>
      <w:marTop w:val="0"/>
      <w:marBottom w:val="0"/>
      <w:divBdr>
        <w:top w:val="none" w:sz="0" w:space="0" w:color="auto"/>
        <w:left w:val="none" w:sz="0" w:space="0" w:color="auto"/>
        <w:bottom w:val="none" w:sz="0" w:space="0" w:color="auto"/>
        <w:right w:val="none" w:sz="0" w:space="0" w:color="auto"/>
      </w:divBdr>
    </w:div>
    <w:div w:id="1568610379">
      <w:bodyDiv w:val="1"/>
      <w:marLeft w:val="0"/>
      <w:marRight w:val="0"/>
      <w:marTop w:val="0"/>
      <w:marBottom w:val="0"/>
      <w:divBdr>
        <w:top w:val="none" w:sz="0" w:space="0" w:color="auto"/>
        <w:left w:val="none" w:sz="0" w:space="0" w:color="auto"/>
        <w:bottom w:val="none" w:sz="0" w:space="0" w:color="auto"/>
        <w:right w:val="none" w:sz="0" w:space="0" w:color="auto"/>
      </w:divBdr>
    </w:div>
    <w:div w:id="1640569762">
      <w:bodyDiv w:val="1"/>
      <w:marLeft w:val="0"/>
      <w:marRight w:val="0"/>
      <w:marTop w:val="0"/>
      <w:marBottom w:val="0"/>
      <w:divBdr>
        <w:top w:val="none" w:sz="0" w:space="0" w:color="auto"/>
        <w:left w:val="none" w:sz="0" w:space="0" w:color="auto"/>
        <w:bottom w:val="none" w:sz="0" w:space="0" w:color="auto"/>
        <w:right w:val="none" w:sz="0" w:space="0" w:color="auto"/>
      </w:divBdr>
    </w:div>
    <w:div w:id="1642298701">
      <w:bodyDiv w:val="1"/>
      <w:marLeft w:val="0"/>
      <w:marRight w:val="0"/>
      <w:marTop w:val="0"/>
      <w:marBottom w:val="0"/>
      <w:divBdr>
        <w:top w:val="none" w:sz="0" w:space="0" w:color="auto"/>
        <w:left w:val="none" w:sz="0" w:space="0" w:color="auto"/>
        <w:bottom w:val="none" w:sz="0" w:space="0" w:color="auto"/>
        <w:right w:val="none" w:sz="0" w:space="0" w:color="auto"/>
      </w:divBdr>
      <w:divsChild>
        <w:div w:id="1311012551">
          <w:marLeft w:val="0"/>
          <w:marRight w:val="0"/>
          <w:marTop w:val="0"/>
          <w:marBottom w:val="0"/>
          <w:divBdr>
            <w:top w:val="none" w:sz="0" w:space="0" w:color="auto"/>
            <w:left w:val="none" w:sz="0" w:space="0" w:color="auto"/>
            <w:bottom w:val="none" w:sz="0" w:space="0" w:color="auto"/>
            <w:right w:val="none" w:sz="0" w:space="0" w:color="auto"/>
          </w:divBdr>
          <w:divsChild>
            <w:div w:id="2141528919">
              <w:marLeft w:val="0"/>
              <w:marRight w:val="0"/>
              <w:marTop w:val="0"/>
              <w:marBottom w:val="0"/>
              <w:divBdr>
                <w:top w:val="none" w:sz="0" w:space="0" w:color="auto"/>
                <w:left w:val="none" w:sz="0" w:space="0" w:color="auto"/>
                <w:bottom w:val="none" w:sz="0" w:space="0" w:color="auto"/>
                <w:right w:val="none" w:sz="0" w:space="0" w:color="auto"/>
              </w:divBdr>
              <w:divsChild>
                <w:div w:id="13453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8990">
      <w:bodyDiv w:val="1"/>
      <w:marLeft w:val="0"/>
      <w:marRight w:val="0"/>
      <w:marTop w:val="0"/>
      <w:marBottom w:val="0"/>
      <w:divBdr>
        <w:top w:val="none" w:sz="0" w:space="0" w:color="auto"/>
        <w:left w:val="none" w:sz="0" w:space="0" w:color="auto"/>
        <w:bottom w:val="none" w:sz="0" w:space="0" w:color="auto"/>
        <w:right w:val="none" w:sz="0" w:space="0" w:color="auto"/>
      </w:divBdr>
      <w:divsChild>
        <w:div w:id="946616827">
          <w:marLeft w:val="0"/>
          <w:marRight w:val="0"/>
          <w:marTop w:val="0"/>
          <w:marBottom w:val="0"/>
          <w:divBdr>
            <w:top w:val="none" w:sz="0" w:space="0" w:color="auto"/>
            <w:left w:val="none" w:sz="0" w:space="0" w:color="auto"/>
            <w:bottom w:val="none" w:sz="0" w:space="0" w:color="auto"/>
            <w:right w:val="none" w:sz="0" w:space="0" w:color="auto"/>
          </w:divBdr>
          <w:divsChild>
            <w:div w:id="434445722">
              <w:marLeft w:val="0"/>
              <w:marRight w:val="0"/>
              <w:marTop w:val="0"/>
              <w:marBottom w:val="0"/>
              <w:divBdr>
                <w:top w:val="none" w:sz="0" w:space="0" w:color="auto"/>
                <w:left w:val="none" w:sz="0" w:space="0" w:color="auto"/>
                <w:bottom w:val="none" w:sz="0" w:space="0" w:color="auto"/>
                <w:right w:val="none" w:sz="0" w:space="0" w:color="auto"/>
              </w:divBdr>
              <w:divsChild>
                <w:div w:id="12447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6271">
      <w:bodyDiv w:val="1"/>
      <w:marLeft w:val="0"/>
      <w:marRight w:val="0"/>
      <w:marTop w:val="0"/>
      <w:marBottom w:val="0"/>
      <w:divBdr>
        <w:top w:val="none" w:sz="0" w:space="0" w:color="auto"/>
        <w:left w:val="none" w:sz="0" w:space="0" w:color="auto"/>
        <w:bottom w:val="none" w:sz="0" w:space="0" w:color="auto"/>
        <w:right w:val="none" w:sz="0" w:space="0" w:color="auto"/>
      </w:divBdr>
    </w:div>
    <w:div w:id="1774010637">
      <w:bodyDiv w:val="1"/>
      <w:marLeft w:val="0"/>
      <w:marRight w:val="0"/>
      <w:marTop w:val="0"/>
      <w:marBottom w:val="0"/>
      <w:divBdr>
        <w:top w:val="none" w:sz="0" w:space="0" w:color="auto"/>
        <w:left w:val="none" w:sz="0" w:space="0" w:color="auto"/>
        <w:bottom w:val="none" w:sz="0" w:space="0" w:color="auto"/>
        <w:right w:val="none" w:sz="0" w:space="0" w:color="auto"/>
      </w:divBdr>
    </w:div>
    <w:div w:id="1805586060">
      <w:bodyDiv w:val="1"/>
      <w:marLeft w:val="0"/>
      <w:marRight w:val="0"/>
      <w:marTop w:val="0"/>
      <w:marBottom w:val="0"/>
      <w:divBdr>
        <w:top w:val="none" w:sz="0" w:space="0" w:color="auto"/>
        <w:left w:val="none" w:sz="0" w:space="0" w:color="auto"/>
        <w:bottom w:val="none" w:sz="0" w:space="0" w:color="auto"/>
        <w:right w:val="none" w:sz="0" w:space="0" w:color="auto"/>
      </w:divBdr>
      <w:divsChild>
        <w:div w:id="435054045">
          <w:marLeft w:val="0"/>
          <w:marRight w:val="0"/>
          <w:marTop w:val="0"/>
          <w:marBottom w:val="0"/>
          <w:divBdr>
            <w:top w:val="none" w:sz="0" w:space="0" w:color="auto"/>
            <w:left w:val="none" w:sz="0" w:space="0" w:color="auto"/>
            <w:bottom w:val="none" w:sz="0" w:space="0" w:color="auto"/>
            <w:right w:val="none" w:sz="0" w:space="0" w:color="auto"/>
          </w:divBdr>
          <w:divsChild>
            <w:div w:id="626081190">
              <w:marLeft w:val="0"/>
              <w:marRight w:val="0"/>
              <w:marTop w:val="0"/>
              <w:marBottom w:val="0"/>
              <w:divBdr>
                <w:top w:val="none" w:sz="0" w:space="0" w:color="auto"/>
                <w:left w:val="none" w:sz="0" w:space="0" w:color="auto"/>
                <w:bottom w:val="none" w:sz="0" w:space="0" w:color="auto"/>
                <w:right w:val="none" w:sz="0" w:space="0" w:color="auto"/>
              </w:divBdr>
              <w:divsChild>
                <w:div w:id="8416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93752">
      <w:bodyDiv w:val="1"/>
      <w:marLeft w:val="0"/>
      <w:marRight w:val="0"/>
      <w:marTop w:val="0"/>
      <w:marBottom w:val="0"/>
      <w:divBdr>
        <w:top w:val="none" w:sz="0" w:space="0" w:color="auto"/>
        <w:left w:val="none" w:sz="0" w:space="0" w:color="auto"/>
        <w:bottom w:val="none" w:sz="0" w:space="0" w:color="auto"/>
        <w:right w:val="none" w:sz="0" w:space="0" w:color="auto"/>
      </w:divBdr>
      <w:divsChild>
        <w:div w:id="1762867337">
          <w:marLeft w:val="0"/>
          <w:marRight w:val="0"/>
          <w:marTop w:val="0"/>
          <w:marBottom w:val="0"/>
          <w:divBdr>
            <w:top w:val="none" w:sz="0" w:space="0" w:color="auto"/>
            <w:left w:val="none" w:sz="0" w:space="0" w:color="auto"/>
            <w:bottom w:val="none" w:sz="0" w:space="0" w:color="auto"/>
            <w:right w:val="none" w:sz="0" w:space="0" w:color="auto"/>
          </w:divBdr>
          <w:divsChild>
            <w:div w:id="1786928290">
              <w:marLeft w:val="0"/>
              <w:marRight w:val="0"/>
              <w:marTop w:val="0"/>
              <w:marBottom w:val="0"/>
              <w:divBdr>
                <w:top w:val="none" w:sz="0" w:space="0" w:color="auto"/>
                <w:left w:val="none" w:sz="0" w:space="0" w:color="auto"/>
                <w:bottom w:val="none" w:sz="0" w:space="0" w:color="auto"/>
                <w:right w:val="none" w:sz="0" w:space="0" w:color="auto"/>
              </w:divBdr>
              <w:divsChild>
                <w:div w:id="18453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5117">
      <w:bodyDiv w:val="1"/>
      <w:marLeft w:val="0"/>
      <w:marRight w:val="0"/>
      <w:marTop w:val="0"/>
      <w:marBottom w:val="0"/>
      <w:divBdr>
        <w:top w:val="none" w:sz="0" w:space="0" w:color="auto"/>
        <w:left w:val="none" w:sz="0" w:space="0" w:color="auto"/>
        <w:bottom w:val="none" w:sz="0" w:space="0" w:color="auto"/>
        <w:right w:val="none" w:sz="0" w:space="0" w:color="auto"/>
      </w:divBdr>
      <w:divsChild>
        <w:div w:id="1335263110">
          <w:marLeft w:val="0"/>
          <w:marRight w:val="0"/>
          <w:marTop w:val="0"/>
          <w:marBottom w:val="0"/>
          <w:divBdr>
            <w:top w:val="none" w:sz="0" w:space="0" w:color="auto"/>
            <w:left w:val="none" w:sz="0" w:space="0" w:color="auto"/>
            <w:bottom w:val="none" w:sz="0" w:space="0" w:color="auto"/>
            <w:right w:val="none" w:sz="0" w:space="0" w:color="auto"/>
          </w:divBdr>
          <w:divsChild>
            <w:div w:id="930167277">
              <w:marLeft w:val="0"/>
              <w:marRight w:val="0"/>
              <w:marTop w:val="0"/>
              <w:marBottom w:val="0"/>
              <w:divBdr>
                <w:top w:val="none" w:sz="0" w:space="0" w:color="auto"/>
                <w:left w:val="none" w:sz="0" w:space="0" w:color="auto"/>
                <w:bottom w:val="none" w:sz="0" w:space="0" w:color="auto"/>
                <w:right w:val="none" w:sz="0" w:space="0" w:color="auto"/>
              </w:divBdr>
              <w:divsChild>
                <w:div w:id="8424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helmi@student.uir.ac.id" TargetMode="External"/><Relationship Id="rId13" Type="http://schemas.openxmlformats.org/officeDocument/2006/relationships/hyperlink" Target="https://doi.org/10.55927/fjsr.v2i9.5553" TargetMode="External"/><Relationship Id="rId18" Type="http://schemas.openxmlformats.org/officeDocument/2006/relationships/hyperlink" Target="https://doi.org/10.25105/jmat.v7i2.773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3395/owner.v6i4.1092" TargetMode="External"/><Relationship Id="rId7" Type="http://schemas.openxmlformats.org/officeDocument/2006/relationships/endnotes" Target="endnotes.xml"/><Relationship Id="rId12" Type="http://schemas.openxmlformats.org/officeDocument/2006/relationships/hyperlink" Target="https://doi.org/10.29040/jap.v21i02.1530" TargetMode="External"/><Relationship Id="rId17" Type="http://schemas.openxmlformats.org/officeDocument/2006/relationships/hyperlink" Target="https://doi.org/10.25105/jat.v7i1.628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55963/jumpavol4no1feb2017.v8i3.400" TargetMode="External"/><Relationship Id="rId20" Type="http://schemas.openxmlformats.org/officeDocument/2006/relationships/hyperlink" Target="https://doi.org/10.2469/dig.v27.n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rn.com/abstract=94043Electroniccopyavailableat:http://ssrn.com/abstract=94043http://hupress.harvard.edu/catalog/JENTHF.html" TargetMode="External"/><Relationship Id="rId23" Type="http://schemas.openxmlformats.org/officeDocument/2006/relationships/hyperlink" Target="https://doi.org/10.31539/jomb.v4i1.3542" TargetMode="External"/><Relationship Id="rId28" Type="http://schemas.openxmlformats.org/officeDocument/2006/relationships/fontTable" Target="fontTable.xml"/><Relationship Id="rId10" Type="http://schemas.openxmlformats.org/officeDocument/2006/relationships/hyperlink" Target="http://www.idx.com" TargetMode="External"/><Relationship Id="rId19" Type="http://schemas.openxmlformats.org/officeDocument/2006/relationships/hyperlink" Target="https://doi.org/10.25105/jet.v2i2.14669" TargetMode="External"/><Relationship Id="rId4" Type="http://schemas.openxmlformats.org/officeDocument/2006/relationships/settings" Target="settings.xml"/><Relationship Id="rId9" Type="http://schemas.openxmlformats.org/officeDocument/2006/relationships/hyperlink" Target="mailto:yusrawati@eco.uir.ac.id" TargetMode="External"/><Relationship Id="rId14" Type="http://schemas.openxmlformats.org/officeDocument/2006/relationships/hyperlink" Target="https://doi.org/10.25105/pakar.v0i0.6918" TargetMode="External"/><Relationship Id="rId22" Type="http://schemas.openxmlformats.org/officeDocument/2006/relationships/hyperlink" Target="https://j-innovative.org/index.php/Innovative"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AE4E-CB00-487E-BC8B-E043FE8C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10371</Words>
  <Characters>59117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ANALISIS PENGARUH VOLATILITAS ARUS KAS, MAGNITUDE ACCRUAL, VOLATILITAS PENJUALAN, LEVERAGE, DAN SIKLUS OPERASI TERHADAP KUALITAS LABA</vt:lpstr>
    </vt:vector>
  </TitlesOfParts>
  <Company>Hewlett-Packard</Company>
  <LinksUpToDate>false</LinksUpToDate>
  <CharactersWithSpaces>69350</CharactersWithSpaces>
  <SharedDoc>false</SharedDoc>
  <HLinks>
    <vt:vector size="6" baseType="variant">
      <vt:variant>
        <vt:i4>6029428</vt:i4>
      </vt:variant>
      <vt:variant>
        <vt:i4>0</vt:i4>
      </vt:variant>
      <vt:variant>
        <vt:i4>0</vt:i4>
      </vt:variant>
      <vt:variant>
        <vt:i4>5</vt:i4>
      </vt:variant>
      <vt:variant>
        <vt:lpwstr>mailto:armiliafernanda@student.uir.ac.id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PENGARUH VOLATILITAS ARUS KAS, MAGNITUDE ACCRUAL, VOLATILITAS PENJUALAN, LEVERAGE, DAN SIKLUS OPERASI TERHADAP KUALITAS LABA</dc:title>
  <dc:subject/>
  <dc:creator>ZAENAL FANANI</dc:creator>
  <cp:keywords/>
  <cp:lastModifiedBy>yolanda pratami</cp:lastModifiedBy>
  <cp:revision>4</cp:revision>
  <cp:lastPrinted>2023-08-23T16:22:00Z</cp:lastPrinted>
  <dcterms:created xsi:type="dcterms:W3CDTF">2025-02-26T06:22:00Z</dcterms:created>
  <dcterms:modified xsi:type="dcterms:W3CDTF">2025-02-28T08:02:00Z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e64c7919-d2ee-3af3-b809-b75bb9dbb91b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